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95" w:rsidRDefault="00D97080">
      <w:pPr>
        <w:keepNext/>
        <w:keepLines/>
        <w:ind w:firstLine="0"/>
        <w:jc w:val="right"/>
      </w:pPr>
      <w:r>
        <w:t xml:space="preserve">Приложение № </w:t>
      </w:r>
      <w:r w:rsidR="003C2C87">
        <w:t>9</w:t>
      </w:r>
      <w:r>
        <w:br/>
        <w:t>к Учетной политике</w:t>
      </w:r>
      <w:r>
        <w:br/>
        <w:t>для целей бюджетного учета</w:t>
      </w:r>
    </w:p>
    <w:p w:rsidR="00591C95" w:rsidRDefault="00D97080">
      <w:pPr>
        <w:pStyle w:val="a4"/>
      </w:pPr>
      <w:bookmarkStart w:id="0" w:name="_docStart_12"/>
      <w:bookmarkStart w:id="1" w:name="_title_12"/>
      <w:bookmarkStart w:id="2" w:name="_ref_1-ce368ed8ccfc4b"/>
      <w:bookmarkEnd w:id="0"/>
      <w:r>
        <w:t>Порядок выдачи под отчет денежных средств, составления и представления отчетов подотчетными лицами</w:t>
      </w:r>
      <w:bookmarkEnd w:id="1"/>
      <w:bookmarkEnd w:id="2"/>
    </w:p>
    <w:p w:rsidR="00591C95" w:rsidRDefault="00D97080">
      <w:pPr>
        <w:pStyle w:val="heading1normal"/>
        <w:numPr>
          <w:ilvl w:val="0"/>
          <w:numId w:val="25"/>
        </w:numPr>
        <w:jc w:val="center"/>
      </w:pPr>
      <w:bookmarkStart w:id="3" w:name="_ref_1-ea10bb6aa90541"/>
      <w:r>
        <w:rPr>
          <w:b/>
        </w:rPr>
        <w:t>Общие положения</w:t>
      </w:r>
      <w:bookmarkEnd w:id="3"/>
    </w:p>
    <w:p w:rsidR="00591C95" w:rsidRDefault="00D97080">
      <w:pPr>
        <w:pStyle w:val="heading2normal"/>
      </w:pPr>
      <w:bookmarkStart w:id="4" w:name="_ref_1-ed0f944950304c"/>
      <w:r>
        <w:t>Порядок устанавливает единые правила расчетов с подотчетными лицами.</w:t>
      </w:r>
      <w:bookmarkEnd w:id="4"/>
    </w:p>
    <w:p w:rsidR="00591C95" w:rsidRDefault="00D97080">
      <w:pPr>
        <w:pStyle w:val="heading2normal"/>
      </w:pPr>
      <w:bookmarkStart w:id="5" w:name="_ref_1-ab888e3479324c"/>
      <w:r>
        <w:t>Основными нормативными правовыми актами, использованными при разработке настоящего Порядка, являются:</w:t>
      </w:r>
      <w:bookmarkEnd w:id="5"/>
    </w:p>
    <w:p w:rsidR="00591C95" w:rsidRDefault="00D97080">
      <w:r>
        <w:t xml:space="preserve">- </w:t>
      </w:r>
      <w:hyperlink r:id="rId7" w:history="1">
        <w:r>
          <w:rPr>
            <w:rStyle w:val="afc"/>
          </w:rPr>
          <w:t>Указание</w:t>
        </w:r>
      </w:hyperlink>
      <w:r>
        <w:t> № 3210-У;</w:t>
      </w:r>
    </w:p>
    <w:p w:rsidR="00591C95" w:rsidRDefault="00D97080">
      <w:r>
        <w:t xml:space="preserve">- </w:t>
      </w:r>
      <w:hyperlink r:id="rId8" w:history="1">
        <w:r>
          <w:rPr>
            <w:rStyle w:val="afc"/>
          </w:rPr>
          <w:t>Инструкция</w:t>
        </w:r>
      </w:hyperlink>
      <w:r>
        <w:t> № 157н;</w:t>
      </w:r>
    </w:p>
    <w:p w:rsidR="00591C95" w:rsidRDefault="00D97080">
      <w:r>
        <w:t xml:space="preserve">- </w:t>
      </w:r>
      <w:hyperlink r:id="rId9" w:history="1">
        <w:r>
          <w:rPr>
            <w:rStyle w:val="afc"/>
          </w:rPr>
          <w:t>Приказ</w:t>
        </w:r>
      </w:hyperlink>
      <w:r>
        <w:t xml:space="preserve"> Минфина России № 52н;</w:t>
      </w:r>
    </w:p>
    <w:p w:rsidR="00591C95" w:rsidRDefault="00D97080">
      <w:r>
        <w:t xml:space="preserve">- </w:t>
      </w:r>
      <w:hyperlink r:id="rId10" w:history="1">
        <w:r>
          <w:rPr>
            <w:rStyle w:val="afc"/>
          </w:rPr>
          <w:t>Приказ</w:t>
        </w:r>
      </w:hyperlink>
      <w:r>
        <w:t xml:space="preserve"> Минфина России № 61н;</w:t>
      </w:r>
    </w:p>
    <w:p w:rsidR="00591C95" w:rsidRDefault="00D97080">
      <w:r>
        <w:t xml:space="preserve">- </w:t>
      </w:r>
      <w:hyperlink r:id="rId11" w:history="1">
        <w:r>
          <w:rPr>
            <w:rStyle w:val="afc"/>
          </w:rPr>
          <w:t>Положение</w:t>
        </w:r>
      </w:hyperlink>
      <w:r>
        <w:t xml:space="preserve"> об особенностях направления работников в служебные командировки, утвержденное Постановлением Правительства РФ от 13.10.2008 № 749.</w:t>
      </w:r>
    </w:p>
    <w:p w:rsidR="00591C95" w:rsidRDefault="00D97080">
      <w:pPr>
        <w:pStyle w:val="heading1normal"/>
        <w:jc w:val="center"/>
      </w:pPr>
      <w:bookmarkStart w:id="6" w:name="_ref_1-f56f1a7c932e4a"/>
      <w:r>
        <w:rPr>
          <w:b/>
        </w:rPr>
        <w:t>Порядок выдачи денежных средств под отчет</w:t>
      </w:r>
      <w:bookmarkEnd w:id="6"/>
    </w:p>
    <w:p w:rsidR="00591C95" w:rsidRDefault="00D97080">
      <w:pPr>
        <w:pStyle w:val="heading2normal"/>
      </w:pPr>
      <w:bookmarkStart w:id="7" w:name="_ref_1-d90441ec80114e"/>
      <w:r>
        <w:t>Денежные средства выдаются (перечисляются) под отчет:</w:t>
      </w:r>
      <w:bookmarkEnd w:id="7"/>
    </w:p>
    <w:p w:rsidR="00591C95" w:rsidRDefault="00D97080">
      <w:r>
        <w:t>- на административно-хозяйственные нужды;</w:t>
      </w:r>
    </w:p>
    <w:p w:rsidR="00591C95" w:rsidRDefault="00D97080">
      <w:r>
        <w:t>- покрытие (возмещение) затрат, связанных со служебными командировками.</w:t>
      </w:r>
    </w:p>
    <w:p w:rsidR="00146FC7" w:rsidRPr="00146FC7" w:rsidRDefault="00146FC7" w:rsidP="00146FC7">
      <w:pPr>
        <w:pStyle w:val="heading2normal"/>
      </w:pPr>
      <w:r w:rsidRPr="00146FC7">
        <w:t>Подотчетными лицами в учреждении могут быть любые работники, включая руководителя, с которыми заключены трудовые договора.</w:t>
      </w:r>
    </w:p>
    <w:p w:rsidR="00591C95" w:rsidRDefault="00D97080">
      <w:pPr>
        <w:pStyle w:val="heading2normal"/>
      </w:pPr>
      <w:bookmarkStart w:id="8" w:name="_ref_1-1797e1f4891840"/>
      <w:r>
        <w:t xml:space="preserve">Сумма денежных средств, выдаваемых </w:t>
      </w:r>
      <w:r w:rsidR="00F35D3E">
        <w:t xml:space="preserve">(перечисляемых) </w:t>
      </w:r>
      <w:r>
        <w:t>под отчет одному лицу на административно-хозяйственные нужды, с учетом перерасхода не может превышать 100 000 (сто тысяч) руб.</w:t>
      </w:r>
      <w:bookmarkEnd w:id="8"/>
    </w:p>
    <w:p w:rsidR="00591C95" w:rsidRDefault="00D97080">
      <w:pPr>
        <w:pStyle w:val="heading2normal"/>
      </w:pPr>
      <w:bookmarkStart w:id="9" w:name="_ref_1-6503f760d1844d"/>
      <w:r>
        <w:t>Денежные средства под отчет на административно-хозяйственные нужды:</w:t>
      </w:r>
      <w:bookmarkEnd w:id="9"/>
    </w:p>
    <w:p w:rsidR="00F35D3E" w:rsidRPr="00C15729" w:rsidRDefault="00F35D3E" w:rsidP="00F35D3E">
      <w:r>
        <w:t xml:space="preserve">        -перечисляются </w:t>
      </w:r>
      <w:r w:rsidRPr="00C15729">
        <w:t>на зарплатные банковские карты сотрудников;</w:t>
      </w:r>
    </w:p>
    <w:p w:rsidR="00591C95" w:rsidRDefault="00D97080" w:rsidP="00124190">
      <w:pPr>
        <w:pStyle w:val="ab"/>
        <w:spacing w:after="0"/>
        <w:ind w:left="964" w:firstLine="0"/>
        <w:jc w:val="both"/>
      </w:pPr>
      <w:r>
        <w:t>- перечисляются на корпоративную карту.</w:t>
      </w:r>
    </w:p>
    <w:p w:rsidR="00591C95" w:rsidRDefault="00D97080">
      <w:pPr>
        <w:pStyle w:val="heading2normal"/>
      </w:pPr>
      <w:bookmarkStart w:id="10" w:name="_ref_1-d4107c1059a54a"/>
      <w:r>
        <w:t>Максимальный срок выдачи денежных средств под отчет на административно-хозяйственные нужды составляет 10 календарных дней.</w:t>
      </w:r>
      <w:bookmarkEnd w:id="10"/>
    </w:p>
    <w:p w:rsidR="00591C95" w:rsidRDefault="00D97080">
      <w:pPr>
        <w:pStyle w:val="heading2normal"/>
      </w:pPr>
      <w:bookmarkStart w:id="11" w:name="_ref_1-35858331481947"/>
      <w:r>
        <w:t xml:space="preserve">Подотчетные суммы на осуществление командировочных расходов выдаются работникам при направлении в служебную командировку на основании Решения о командировании </w:t>
      </w:r>
      <w:hyperlink r:id="rId12" w:history="1">
        <w:r>
          <w:rPr>
            <w:rStyle w:val="afc"/>
          </w:rPr>
          <w:t>(ф. 0504512)</w:t>
        </w:r>
      </w:hyperlink>
      <w:r>
        <w:t>. Если этот документ не оформляется, суммы выдаются в соответствии с распорядительным актом руководителя.</w:t>
      </w:r>
      <w:bookmarkEnd w:id="11"/>
    </w:p>
    <w:p w:rsidR="00C24EBA" w:rsidRPr="00C24EBA" w:rsidRDefault="00C24EBA" w:rsidP="00C24EBA">
      <w:r w:rsidRPr="00C24EBA">
        <w:t>Перечисление командируемым работникам денежных средств на командировочные расходы осуществляется на основании заявления работника с предварительным расчетом командировочных расходов, копии служебного задания и копии распоряжения (приказа) руководителя учреждения.</w:t>
      </w:r>
    </w:p>
    <w:p w:rsidR="00C24EBA" w:rsidRPr="00C24EBA" w:rsidRDefault="00C24EBA" w:rsidP="00C24EBA">
      <w:pPr>
        <w:pStyle w:val="heading2normal"/>
        <w:numPr>
          <w:ilvl w:val="0"/>
          <w:numId w:val="0"/>
        </w:numPr>
        <w:spacing w:after="0"/>
        <w:ind w:firstLine="482"/>
      </w:pPr>
      <w:r w:rsidRPr="00C24EBA">
        <w:lastRenderedPageBreak/>
        <w:t xml:space="preserve">Выдача (возмещение) денежных средств на командировочные расходы производятся путем перечисления на </w:t>
      </w:r>
      <w:r>
        <w:t xml:space="preserve">зарплатные </w:t>
      </w:r>
      <w:r w:rsidRPr="00C24EBA">
        <w:t>банковс</w:t>
      </w:r>
      <w:r>
        <w:t>кие</w:t>
      </w:r>
      <w:r w:rsidRPr="00C24EBA">
        <w:t xml:space="preserve"> карты сотрудников или перечисляются на корпоративную карту.</w:t>
      </w:r>
    </w:p>
    <w:p w:rsidR="00591C95" w:rsidRDefault="00D97080">
      <w:pPr>
        <w:pStyle w:val="heading2normal"/>
      </w:pPr>
      <w:bookmarkStart w:id="12" w:name="_ref_1-a3e4416c0aa746"/>
      <w:r>
        <w:t>Авансы на расходы, связанные со служебными командировками:</w:t>
      </w:r>
      <w:bookmarkEnd w:id="12"/>
    </w:p>
    <w:p w:rsidR="00591C95" w:rsidRDefault="00D97080" w:rsidP="00124190">
      <w:pPr>
        <w:pStyle w:val="ab"/>
        <w:spacing w:after="0"/>
        <w:ind w:left="964" w:firstLine="0"/>
        <w:jc w:val="both"/>
      </w:pPr>
      <w:r>
        <w:t xml:space="preserve"> - перечисляются на банковские дебетовые карты сотрудников;</w:t>
      </w:r>
    </w:p>
    <w:p w:rsidR="00591C95" w:rsidRDefault="00D97080" w:rsidP="00124190">
      <w:pPr>
        <w:pStyle w:val="ab"/>
        <w:spacing w:after="0"/>
        <w:ind w:left="964" w:firstLine="0"/>
        <w:jc w:val="both"/>
      </w:pPr>
      <w:r>
        <w:t xml:space="preserve"> - перечисляются на корпоративную карту.</w:t>
      </w:r>
    </w:p>
    <w:p w:rsidR="00591C95" w:rsidRDefault="00D97080">
      <w:pPr>
        <w:pStyle w:val="heading2normal"/>
      </w:pPr>
      <w:bookmarkStart w:id="13" w:name="_ref_1-02b6a45f2f6c49"/>
      <w:r>
        <w:t>Выдача (перечисление) денежных средств под отчет производится при условии, что за подотчетным лицом нет задолженности по денежным средствам, по которым наступил срок представления отчета.</w:t>
      </w:r>
      <w:bookmarkEnd w:id="13"/>
    </w:p>
    <w:p w:rsidR="00591C95" w:rsidRDefault="00D97080">
      <w:pPr>
        <w:pStyle w:val="heading2normal"/>
      </w:pPr>
      <w:bookmarkStart w:id="14" w:name="_ref_1-30001f81b6c640"/>
      <w:r>
        <w:t>Передача выданных (перечисленных) под отчет денежных средств одним лицом другому запрещается.</w:t>
      </w:r>
      <w:bookmarkEnd w:id="14"/>
    </w:p>
    <w:p w:rsidR="00715EA6" w:rsidRPr="00715EA6" w:rsidRDefault="00715EA6" w:rsidP="00715EA6">
      <w:pPr>
        <w:pStyle w:val="heading2normal"/>
      </w:pPr>
      <w:r w:rsidRPr="00715EA6">
        <w:t>В исключительных случаях, когда работник с разрешения руководителя  произвел оплату расходов за счет собственных средств, производится возмещение таких расходов по следующим основаниям:</w:t>
      </w:r>
    </w:p>
    <w:p w:rsidR="00715EA6" w:rsidRPr="00715EA6" w:rsidRDefault="00715EA6" w:rsidP="00715EA6">
      <w:pPr>
        <w:pStyle w:val="heading1normal"/>
        <w:numPr>
          <w:ilvl w:val="0"/>
          <w:numId w:val="0"/>
        </w:numPr>
      </w:pPr>
      <w:r>
        <w:t xml:space="preserve">          </w:t>
      </w:r>
      <w:r w:rsidRPr="00715EA6">
        <w:t>-утвержденный авансовый отчет (ф.0504505) руководителем с документально подтвержденными расходами;</w:t>
      </w:r>
    </w:p>
    <w:p w:rsidR="00715EA6" w:rsidRPr="00715EA6" w:rsidRDefault="00715EA6" w:rsidP="00715EA6">
      <w:pPr>
        <w:pStyle w:val="heading1normal"/>
        <w:numPr>
          <w:ilvl w:val="0"/>
          <w:numId w:val="0"/>
        </w:numPr>
        <w:ind w:left="482"/>
      </w:pPr>
      <w:r>
        <w:t xml:space="preserve"> </w:t>
      </w:r>
      <w:r w:rsidRPr="00715EA6">
        <w:t>-заявление с визой руководителя или иного уполномоченного лица, свидетельствующей о согласовании возмещения.</w:t>
      </w:r>
    </w:p>
    <w:p w:rsidR="00715EA6" w:rsidRPr="00715EA6" w:rsidRDefault="00715EA6" w:rsidP="00715EA6">
      <w:pPr>
        <w:pStyle w:val="heading1normal"/>
        <w:numPr>
          <w:ilvl w:val="0"/>
          <w:numId w:val="0"/>
        </w:numPr>
        <w:ind w:left="482"/>
      </w:pPr>
      <w:r w:rsidRPr="00715EA6">
        <w:t>Возмещение расходов производится путем перечисления на банковскую карту сотрудника.</w:t>
      </w:r>
    </w:p>
    <w:p w:rsidR="00715EA6" w:rsidRPr="00715EA6" w:rsidRDefault="00715EA6" w:rsidP="00715EA6">
      <w:pPr>
        <w:pStyle w:val="heading1normal"/>
        <w:numPr>
          <w:ilvl w:val="0"/>
          <w:numId w:val="0"/>
        </w:numPr>
        <w:ind w:left="482"/>
      </w:pPr>
      <w:r w:rsidRPr="00715EA6">
        <w:t>Возмещение может производится работникам, включая руководителя, с которыми заключены трудовые договора.</w:t>
      </w:r>
    </w:p>
    <w:p w:rsidR="00715EA6" w:rsidRPr="00715EA6" w:rsidRDefault="00715EA6" w:rsidP="00715EA6"/>
    <w:p w:rsidR="00591C95" w:rsidRDefault="00D97080">
      <w:pPr>
        <w:pStyle w:val="heading1normal"/>
        <w:jc w:val="center"/>
      </w:pPr>
      <w:bookmarkStart w:id="15" w:name="_ref_1-69e8247cc43046"/>
      <w:r>
        <w:rPr>
          <w:b/>
        </w:rPr>
        <w:t>Порядок представления отчетности подотчетными лицами</w:t>
      </w:r>
      <w:bookmarkEnd w:id="15"/>
    </w:p>
    <w:p w:rsidR="00591C95" w:rsidRDefault="00D97080">
      <w:pPr>
        <w:pStyle w:val="heading2normal"/>
      </w:pPr>
      <w:bookmarkStart w:id="16" w:name="_ref_1-6067354b1e134c"/>
      <w:r>
        <w:t>По израсходованным суммам подотчетное лицо представляет отчет с приложением документов, подтверждающих произведенные расходы. Документы, приложенные к отчету, нумеруются подотчетным лицом в порядке их записи в отчете.</w:t>
      </w:r>
      <w:bookmarkEnd w:id="16"/>
    </w:p>
    <w:p w:rsidR="00591C95" w:rsidRDefault="00D97080">
      <w:pPr>
        <w:pStyle w:val="heading2normal"/>
      </w:pPr>
      <w:bookmarkStart w:id="17" w:name="_ref_1-0281394a12744a"/>
      <w:r>
        <w:t>Отчет о расходах на административно-хозяйственные нужды представляется подотчетным лицом не позднее окончания установленного руководителем срока, на который были выданы денежные средства.</w:t>
      </w:r>
      <w:bookmarkEnd w:id="17"/>
    </w:p>
    <w:p w:rsidR="00591C95" w:rsidRDefault="00D97080">
      <w:pPr>
        <w:pStyle w:val="heading2normal"/>
      </w:pPr>
      <w:bookmarkStart w:id="18" w:name="_ref_1-c6f78144991948"/>
      <w:r>
        <w:t>Отчет о командировочных расходах представляется работником в срок, установленный руководителем, но не позднее трех рабочих дней со дня возвращения из командировки.</w:t>
      </w:r>
      <w:bookmarkEnd w:id="18"/>
    </w:p>
    <w:p w:rsidR="00591C95" w:rsidRDefault="00D97080">
      <w:pPr>
        <w:pStyle w:val="heading2normal"/>
      </w:pPr>
      <w:bookmarkStart w:id="19" w:name="_ref_1-6667bcada4764c"/>
      <w:r>
        <w:t>Должностные лица, ответственные за оформление соответствующих фактов хозяйственной жизни, проверяют правильность оформления отчета, наличие документов, подтверждающих произведенные расходы, обоснованность расходования средств.</w:t>
      </w:r>
      <w:bookmarkEnd w:id="19"/>
    </w:p>
    <w:p w:rsidR="00591C95" w:rsidRDefault="00D97080">
      <w:pPr>
        <w:pStyle w:val="heading2normal"/>
      </w:pPr>
      <w:bookmarkStart w:id="20" w:name="_ref_1-07b88fdb13a441"/>
      <w:r>
        <w:t>Все прилагаемые к отчету документы должны быть оформлены в соответствии с требованиями законодательства РФ: с заполнением необходимых граф, указанием реквизитов, наличием подписей и т.д.</w:t>
      </w:r>
      <w:bookmarkEnd w:id="20"/>
    </w:p>
    <w:p w:rsidR="00591C95" w:rsidRDefault="00D97080">
      <w:pPr>
        <w:pStyle w:val="heading2normal"/>
      </w:pPr>
      <w:bookmarkStart w:id="21" w:name="_ref_1-5617db29975043"/>
      <w:r>
        <w:t>Проверенный отчет утверждает руководитель. После этого отчет принимается к учету.</w:t>
      </w:r>
      <w:bookmarkEnd w:id="21"/>
    </w:p>
    <w:p w:rsidR="00591C95" w:rsidRDefault="00D97080">
      <w:pPr>
        <w:pStyle w:val="heading2normal"/>
      </w:pPr>
      <w:bookmarkStart w:id="22" w:name="_ref_1-832e15eefbf846"/>
      <w:r>
        <w:t>Проверка и утверждение отчета осуществляются в течение срока, установленного руководителем, после представления отчета подотчетным лицом.</w:t>
      </w:r>
      <w:bookmarkEnd w:id="22"/>
    </w:p>
    <w:p w:rsidR="00591C95" w:rsidRDefault="00D97080">
      <w:pPr>
        <w:pStyle w:val="heading2normal"/>
      </w:pPr>
      <w:bookmarkStart w:id="23" w:name="_ref_1-d591e278da9343"/>
      <w:r>
        <w:t>Суммы превышения расходов подотчетного лица, принятых к учету, над ранее выданным авансом (сумма утвержденного перерасхода) в течение установленного руководителем срока:</w:t>
      </w:r>
      <w:bookmarkEnd w:id="23"/>
    </w:p>
    <w:p w:rsidR="00591C95" w:rsidRDefault="00D97080" w:rsidP="00856C1C">
      <w:pPr>
        <w:pStyle w:val="ab"/>
        <w:spacing w:after="0"/>
        <w:ind w:left="964" w:firstLine="0"/>
        <w:jc w:val="both"/>
      </w:pPr>
      <w:r>
        <w:lastRenderedPageBreak/>
        <w:t>- перечисляются на банковские дебетовые карты сотрудников;</w:t>
      </w:r>
    </w:p>
    <w:p w:rsidR="00591C95" w:rsidRDefault="00D97080" w:rsidP="00856C1C">
      <w:pPr>
        <w:pStyle w:val="ab"/>
        <w:spacing w:after="0"/>
        <w:ind w:left="964" w:firstLine="0"/>
        <w:jc w:val="both"/>
      </w:pPr>
      <w:r>
        <w:t>- перечисляются на корпоративную карту.</w:t>
      </w:r>
    </w:p>
    <w:p w:rsidR="00591C95" w:rsidRDefault="00D97080">
      <w:pPr>
        <w:pStyle w:val="heading2normal"/>
      </w:pPr>
      <w:bookmarkStart w:id="24" w:name="_ref_1-279740ebfc2a47"/>
      <w:r>
        <w:t>Остаток неиспользованного аванса вносится подотчетным лицом не позднее дня, следующего за днем утверждения отчета руководителем.</w:t>
      </w:r>
      <w:bookmarkEnd w:id="24"/>
    </w:p>
    <w:p w:rsidR="00591C95" w:rsidRDefault="00D97080">
      <w:pPr>
        <w:pStyle w:val="heading2normal"/>
      </w:pPr>
      <w:bookmarkStart w:id="25" w:name="_ref_1-9c2398e886d646"/>
      <w:r>
        <w:t xml:space="preserve">Если работник в установленный срок не представил отчет или не возвратил остаток неиспользованного аванса, работодатель имеет право удержать из заработной платы работника сумму задолженности по выданному авансу с соблюдением требований, установленных </w:t>
      </w:r>
      <w:hyperlink r:id="rId13" w:history="1">
        <w:r>
          <w:rPr>
            <w:rStyle w:val="afc"/>
          </w:rPr>
          <w:t>ст. ст. 137</w:t>
        </w:r>
      </w:hyperlink>
      <w:r>
        <w:t xml:space="preserve"> и </w:t>
      </w:r>
      <w:hyperlink r:id="rId14" w:history="1">
        <w:r>
          <w:rPr>
            <w:rStyle w:val="afc"/>
          </w:rPr>
          <w:t>138</w:t>
        </w:r>
      </w:hyperlink>
      <w:r>
        <w:t xml:space="preserve"> ТК РФ.</w:t>
      </w:r>
      <w:bookmarkEnd w:id="25"/>
    </w:p>
    <w:p w:rsidR="00591C95" w:rsidRDefault="00D97080">
      <w:pPr>
        <w:pStyle w:val="heading2normal"/>
      </w:pPr>
      <w:bookmarkStart w:id="26" w:name="_ref_1-3e1cb3c119bb4d"/>
      <w:r>
        <w:t>При увольнении работника, имеющего задолженность по подотчетным суммам, остаток этой задолженности удерживается из причитающихся при увольнении работнику выплат.</w:t>
      </w:r>
      <w:bookmarkStart w:id="27" w:name="_docEnd_12"/>
      <w:bookmarkEnd w:id="26"/>
      <w:bookmarkEnd w:id="27"/>
    </w:p>
    <w:p w:rsidR="0065332D" w:rsidRDefault="0065332D" w:rsidP="00AF1271">
      <w:pPr>
        <w:keepNext/>
        <w:keepLines/>
        <w:ind w:firstLine="0"/>
        <w:jc w:val="right"/>
      </w:pPr>
      <w:bookmarkStart w:id="28" w:name="_docEnd_17"/>
      <w:bookmarkEnd w:id="28"/>
    </w:p>
    <w:sectPr w:rsidR="0065332D" w:rsidSect="00591C95">
      <w:headerReference w:type="default" r:id="rId15"/>
      <w:footerReference w:type="default" r:id="rId16"/>
      <w:footerReference w:type="first" r:id="rId17"/>
      <w:footnotePr>
        <w:numRestart w:val="eachSect"/>
      </w:footnotePr>
      <w:pgSz w:w="11907" w:h="16839" w:code="9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C22" w:rsidRDefault="00327C22">
      <w:pPr>
        <w:spacing w:before="0" w:after="0" w:line="240" w:lineRule="auto"/>
      </w:pPr>
      <w:r>
        <w:separator/>
      </w:r>
    </w:p>
  </w:endnote>
  <w:endnote w:type="continuationSeparator" w:id="1">
    <w:p w:rsidR="00327C22" w:rsidRDefault="00327C2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30" w:rsidRDefault="002E1B30">
    <w:pPr>
      <w:pStyle w:val="af8"/>
    </w:pPr>
    <w:r>
      <w:t xml:space="preserve">страница </w:t>
    </w:r>
    <w:fldSimple w:instr=" PAGE \* MERGEFORMAT ">
      <w:r w:rsidR="003C2C87">
        <w:rPr>
          <w:noProof/>
        </w:rPr>
        <w:t>3</w:t>
      </w:r>
    </w:fldSimple>
    <w:r>
      <w:t xml:space="preserve"> из </w:t>
    </w:r>
    <w:fldSimple w:instr=" SECTIONPAGES ">
      <w:r w:rsidR="003C2C87">
        <w:rPr>
          <w:noProof/>
        </w:rPr>
        <w:t>3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30" w:rsidRDefault="002E1B30">
    <w:pPr>
      <w:pStyle w:val="af8"/>
    </w:pPr>
    <w:r>
      <w:t xml:space="preserve">страница </w:t>
    </w:r>
    <w:fldSimple w:instr=" PAGE \* MERGEFORMAT ">
      <w:r w:rsidR="003C2C87">
        <w:rPr>
          <w:noProof/>
        </w:rPr>
        <w:t>1</w:t>
      </w:r>
    </w:fldSimple>
    <w:r>
      <w:t xml:space="preserve"> из </w:t>
    </w:r>
    <w:fldSimple w:instr=" SECTIONPAGES ">
      <w:r w:rsidR="003C2C87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C22" w:rsidRDefault="00327C22">
      <w:pPr>
        <w:spacing w:before="0" w:after="0" w:line="240" w:lineRule="auto"/>
      </w:pPr>
      <w:r>
        <w:separator/>
      </w:r>
    </w:p>
  </w:footnote>
  <w:footnote w:type="continuationSeparator" w:id="1">
    <w:p w:rsidR="00327C22" w:rsidRDefault="00327C2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30" w:rsidRDefault="002E1B30">
    <w:pPr>
      <w:pStyle w:val="af6"/>
    </w:pPr>
    <w:r>
      <w:t>Порядок оформления документов о вручении ценных подарков (сувенирной продукции) и их учета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>
    <w:nsid w:val="02C0A6AB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2">
    <w:nsid w:val="05BAE745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3">
    <w:nsid w:val="279DE495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4">
    <w:nsid w:val="3043A621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5">
    <w:nsid w:val="4219E969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6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7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8">
    <w:nsid w:val="5EEA401C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6380" w:firstLine="0"/>
      </w:pPr>
    </w:lvl>
  </w:abstractNum>
  <w:abstractNum w:abstractNumId="9">
    <w:nsid w:val="6A95D6D7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0">
    <w:nsid w:val="724CE8D4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11">
    <w:nsid w:val="7483B0A0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2">
    <w:nsid w:val="7C2D784A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13">
    <w:nsid w:val="7E1E44B3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num w:numId="1">
    <w:abstractNumId w:val="7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</w:num>
  <w:num w:numId="27">
    <w:abstractNumId w:val="8"/>
    <w:lvlOverride w:ilvl="0">
      <w:startOverride w:val="1"/>
    </w:lvlOverride>
  </w:num>
  <w:num w:numId="28">
    <w:abstractNumId w:val="8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65332D"/>
    <w:rsid w:val="000121E8"/>
    <w:rsid w:val="00072B38"/>
    <w:rsid w:val="000B01BE"/>
    <w:rsid w:val="000D3745"/>
    <w:rsid w:val="00124190"/>
    <w:rsid w:val="00146FC7"/>
    <w:rsid w:val="00192A11"/>
    <w:rsid w:val="001F5548"/>
    <w:rsid w:val="00211D0C"/>
    <w:rsid w:val="00212370"/>
    <w:rsid w:val="002448AD"/>
    <w:rsid w:val="0027249C"/>
    <w:rsid w:val="002C5372"/>
    <w:rsid w:val="002E1B30"/>
    <w:rsid w:val="00327C22"/>
    <w:rsid w:val="0036314F"/>
    <w:rsid w:val="0036497B"/>
    <w:rsid w:val="0038088F"/>
    <w:rsid w:val="003A2CE6"/>
    <w:rsid w:val="003C2C87"/>
    <w:rsid w:val="003E5CEE"/>
    <w:rsid w:val="003F1A3D"/>
    <w:rsid w:val="004167FA"/>
    <w:rsid w:val="00521370"/>
    <w:rsid w:val="00591C95"/>
    <w:rsid w:val="005C146A"/>
    <w:rsid w:val="0065332D"/>
    <w:rsid w:val="00656CA6"/>
    <w:rsid w:val="00656EAF"/>
    <w:rsid w:val="006947DA"/>
    <w:rsid w:val="006E39A8"/>
    <w:rsid w:val="0070578A"/>
    <w:rsid w:val="00713153"/>
    <w:rsid w:val="00715EA6"/>
    <w:rsid w:val="00716E9A"/>
    <w:rsid w:val="00755C7D"/>
    <w:rsid w:val="00824BD5"/>
    <w:rsid w:val="00824D68"/>
    <w:rsid w:val="008413B4"/>
    <w:rsid w:val="00843D6A"/>
    <w:rsid w:val="00856C1C"/>
    <w:rsid w:val="00880276"/>
    <w:rsid w:val="00885F5C"/>
    <w:rsid w:val="008B25B6"/>
    <w:rsid w:val="00902DCA"/>
    <w:rsid w:val="009149C0"/>
    <w:rsid w:val="00924A53"/>
    <w:rsid w:val="00932759"/>
    <w:rsid w:val="00946EA2"/>
    <w:rsid w:val="00947785"/>
    <w:rsid w:val="009E5602"/>
    <w:rsid w:val="00A12B9A"/>
    <w:rsid w:val="00A70B09"/>
    <w:rsid w:val="00A7278F"/>
    <w:rsid w:val="00A862B9"/>
    <w:rsid w:val="00A90F0B"/>
    <w:rsid w:val="00AF1271"/>
    <w:rsid w:val="00BA6EBB"/>
    <w:rsid w:val="00C01A21"/>
    <w:rsid w:val="00C15729"/>
    <w:rsid w:val="00C24EBA"/>
    <w:rsid w:val="00CB0087"/>
    <w:rsid w:val="00D9411D"/>
    <w:rsid w:val="00D97080"/>
    <w:rsid w:val="00DD3B9E"/>
    <w:rsid w:val="00EC34E2"/>
    <w:rsid w:val="00F25416"/>
    <w:rsid w:val="00F35D3E"/>
    <w:rsid w:val="00F46EEB"/>
    <w:rsid w:val="00FF1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39" w:unhideWhenUsed="0" w:qFormat="1"/>
    <w:lsdException w:name="caption" w:uiPriority="35" w:qFormat="1"/>
    <w:lsdException w:name="footnote reference" w:semiHidden="0" w:uiPriority="39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</w:rPr>
  </w:style>
  <w:style w:type="paragraph" w:styleId="6">
    <w:name w:val="heading 6"/>
    <w:basedOn w:val="a"/>
    <w:next w:val="a"/>
    <w:link w:val="60"/>
    <w:uiPriority w:val="9"/>
    <w:unhideWhenUsed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unhideWhenUsed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F81BD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rFonts w:ascii="Times New Roman" w:hAnsi="Times New Roman"/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link w:val="10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link w:val="10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eastAsia="Times New Roman" w:hAnsi="Times New Roman" w:cs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heading2normal"/>
    <w:uiPriority w:val="9"/>
    <w:rsid w:val="00FB784E"/>
    <w:rPr>
      <w:rFonts w:ascii="Times New Roman" w:eastAsia="Times New Roman" w:hAnsi="Times New Roman" w:cs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heading3normal"/>
    <w:uiPriority w:val="9"/>
    <w:rsid w:val="002C64AF"/>
    <w:rPr>
      <w:rFonts w:ascii="Times New Roman" w:eastAsia="Times New Roman" w:hAnsi="Times New Roman" w:cs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heading4normal"/>
    <w:uiPriority w:val="9"/>
    <w:rsid w:val="002C64AF"/>
    <w:rPr>
      <w:rFonts w:ascii="Times New Roman" w:eastAsia="Times New Roman" w:hAnsi="Times New Roman" w:cs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heading5normal"/>
    <w:uiPriority w:val="9"/>
    <w:semiHidden/>
    <w:rsid w:val="002C64AF"/>
    <w:rPr>
      <w:rFonts w:ascii="Cambria" w:eastAsia="Times New Roman" w:hAnsi="Cambria" w:cs="Times New Roman"/>
      <w:sz w:val="20"/>
      <w:lang w:val="ru-RU"/>
    </w:rPr>
  </w:style>
  <w:style w:type="character" w:customStyle="1" w:styleId="60">
    <w:name w:val="Заголовок 6 Знак"/>
    <w:basedOn w:val="a0"/>
    <w:link w:val="heading6normal"/>
    <w:uiPriority w:val="9"/>
    <w:semiHidden/>
    <w:rsid w:val="0098229F"/>
    <w:rPr>
      <w:rFonts w:ascii="Cambria" w:eastAsia="Times New Roman" w:hAnsi="Cambria" w:cs="Times New Roman"/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heading7normal"/>
    <w:uiPriority w:val="9"/>
    <w:semiHidden/>
    <w:rsid w:val="0098229F"/>
    <w:rPr>
      <w:rFonts w:ascii="Cambria" w:eastAsia="Times New Roman" w:hAnsi="Cambria" w:cs="Times New Roman"/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heading8normal"/>
    <w:uiPriority w:val="9"/>
    <w:semiHidden/>
    <w:rsid w:val="0098229F"/>
    <w:rPr>
      <w:rFonts w:ascii="Cambria" w:eastAsia="Times New Roman" w:hAnsi="Cambria" w:cs="Times New Roman"/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heading9normal"/>
    <w:uiPriority w:val="9"/>
    <w:semiHidden/>
    <w:rsid w:val="0098229F"/>
    <w:rPr>
      <w:rFonts w:ascii="Cambria" w:eastAsia="Times New Roman" w:hAnsi="Cambria" w:cs="Times New Roman"/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semiHidden/>
    <w:unhideWhenUsed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222923"/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rFonts w:ascii="Times New Roman" w:hAnsi="Times New Roman"/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semiHidden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semiHidden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semiHidden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semiHidden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link w:val="a4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link w:val="a4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link w:val="a4"/>
    <w:rsid w:val="00F06394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sid w:val="00591C95"/>
    <w:rPr>
      <w:color w:val="0000FF"/>
      <w:u w:val="single"/>
    </w:rPr>
  </w:style>
  <w:style w:type="paragraph" w:customStyle="1" w:styleId="ConsNormal">
    <w:name w:val="ConsNormal"/>
    <w:rsid w:val="0036314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link w:val="32"/>
    <w:rsid w:val="00A862B9"/>
    <w:pPr>
      <w:spacing w:before="0" w:line="240" w:lineRule="auto"/>
      <w:ind w:firstLine="0"/>
      <w:jc w:val="left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862B9"/>
    <w:rPr>
      <w:rFonts w:ascii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297341;fld=134;dst=100387;last" TargetMode="External"/><Relationship Id="rId13" Type="http://schemas.openxmlformats.org/officeDocument/2006/relationships/hyperlink" Target="consultantplus://offline/main?base=LAW;n=304173;fld=134;dst=100931;las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222242;fld=134;last" TargetMode="External"/><Relationship Id="rId12" Type="http://schemas.openxmlformats.org/officeDocument/2006/relationships/hyperlink" Target="consultantplus://offline/main?base=LAW;n=362627;fld=134;dst=263;date=30.06.2023;last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83734;fld=134;dst=100009;date=01.10.2018;las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main?base=LAW;n=403164;fld=134;dst=100002;date=22.12.2022;las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285455;fld=134;last" TargetMode="External"/><Relationship Id="rId14" Type="http://schemas.openxmlformats.org/officeDocument/2006/relationships/hyperlink" Target="consultantplus://offline/main?base=LAW;n=304173;fld=134;dst=100943;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/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Пользователь Windows</dc:creator>
  <dc:description>Консультант Плюс - Конструктор Договоров</dc:description>
  <cp:lastModifiedBy>Пользователь Windows</cp:lastModifiedBy>
  <cp:revision>40</cp:revision>
  <cp:lastPrinted>1601-01-01T00:00:00Z</cp:lastPrinted>
  <dcterms:created xsi:type="dcterms:W3CDTF">2023-10-16T04:48:00Z</dcterms:created>
  <dcterms:modified xsi:type="dcterms:W3CDTF">2023-10-19T04:40:00Z</dcterms:modified>
</cp:coreProperties>
</file>