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DB7" w:rsidRPr="00B11219" w:rsidRDefault="00826DB7" w:rsidP="00826DB7">
      <w:pPr>
        <w:jc w:val="center"/>
        <w:rPr>
          <w:b/>
          <w:sz w:val="28"/>
          <w:szCs w:val="28"/>
        </w:rPr>
      </w:pPr>
      <w:r w:rsidRPr="00B11219">
        <w:rPr>
          <w:b/>
          <w:sz w:val="28"/>
          <w:szCs w:val="28"/>
        </w:rPr>
        <w:t>ФИНАНСОВО</w:t>
      </w:r>
      <w:r>
        <w:rPr>
          <w:b/>
          <w:sz w:val="28"/>
          <w:szCs w:val="28"/>
        </w:rPr>
        <w:t xml:space="preserve"> - ЭКОНОМИЧЕСКО</w:t>
      </w:r>
      <w:r w:rsidRPr="00B11219">
        <w:rPr>
          <w:b/>
          <w:sz w:val="28"/>
          <w:szCs w:val="28"/>
        </w:rPr>
        <w:t>Е УПРАВ</w:t>
      </w:r>
      <w:r>
        <w:rPr>
          <w:b/>
          <w:sz w:val="28"/>
          <w:szCs w:val="28"/>
        </w:rPr>
        <w:t>Л</w:t>
      </w:r>
      <w:r w:rsidRPr="00B11219">
        <w:rPr>
          <w:b/>
          <w:sz w:val="28"/>
          <w:szCs w:val="28"/>
        </w:rPr>
        <w:t>ЕНИЕ</w:t>
      </w:r>
    </w:p>
    <w:p w:rsidR="00826DB7" w:rsidRDefault="00826DB7" w:rsidP="00826DB7">
      <w:pPr>
        <w:pBdr>
          <w:bottom w:val="single" w:sz="12" w:space="1" w:color="auto"/>
        </w:pBdr>
        <w:jc w:val="center"/>
        <w:rPr>
          <w:b/>
          <w:sz w:val="28"/>
          <w:szCs w:val="28"/>
        </w:rPr>
      </w:pPr>
      <w:r w:rsidRPr="00B11219">
        <w:rPr>
          <w:b/>
          <w:sz w:val="28"/>
          <w:szCs w:val="28"/>
        </w:rPr>
        <w:t>администрации Ирбейского района</w:t>
      </w:r>
    </w:p>
    <w:p w:rsidR="00826DB7" w:rsidRPr="00B11219" w:rsidRDefault="00826DB7" w:rsidP="00826DB7">
      <w:pPr>
        <w:pBdr>
          <w:bottom w:val="single" w:sz="12" w:space="1" w:color="auto"/>
        </w:pBdr>
        <w:jc w:val="center"/>
        <w:rPr>
          <w:b/>
          <w:sz w:val="16"/>
          <w:szCs w:val="16"/>
        </w:rPr>
      </w:pPr>
    </w:p>
    <w:p w:rsidR="00826DB7" w:rsidRPr="00500270" w:rsidRDefault="00826DB7" w:rsidP="00826DB7">
      <w:pPr>
        <w:jc w:val="center"/>
        <w:rPr>
          <w:sz w:val="10"/>
          <w:szCs w:val="10"/>
          <w:vertAlign w:val="superscript"/>
        </w:rPr>
      </w:pPr>
    </w:p>
    <w:p w:rsidR="00826DB7" w:rsidRPr="00500270" w:rsidRDefault="00826DB7" w:rsidP="00826DB7">
      <w:pPr>
        <w:jc w:val="center"/>
        <w:rPr>
          <w:sz w:val="20"/>
          <w:szCs w:val="20"/>
          <w:vertAlign w:val="superscript"/>
        </w:rPr>
      </w:pPr>
      <w:r w:rsidRPr="00500270">
        <w:rPr>
          <w:sz w:val="20"/>
          <w:szCs w:val="20"/>
          <w:vertAlign w:val="superscript"/>
        </w:rPr>
        <w:t xml:space="preserve">пер. Красноармейский, 2. с. </w:t>
      </w:r>
      <w:proofErr w:type="spellStart"/>
      <w:r w:rsidRPr="00500270">
        <w:rPr>
          <w:sz w:val="20"/>
          <w:szCs w:val="20"/>
          <w:vertAlign w:val="superscript"/>
        </w:rPr>
        <w:t>Ирбейское</w:t>
      </w:r>
      <w:proofErr w:type="spellEnd"/>
      <w:r w:rsidRPr="00500270">
        <w:rPr>
          <w:sz w:val="20"/>
          <w:szCs w:val="20"/>
          <w:vertAlign w:val="superscript"/>
        </w:rPr>
        <w:t xml:space="preserve">, 663650, тел. 31-1-09, факс 30-9-64, </w:t>
      </w:r>
      <w:proofErr w:type="gramStart"/>
      <w:r w:rsidRPr="00500270">
        <w:rPr>
          <w:bCs/>
          <w:sz w:val="20"/>
          <w:szCs w:val="20"/>
          <w:vertAlign w:val="superscript"/>
          <w:lang w:val="en-US"/>
        </w:rPr>
        <w:t>E</w:t>
      </w:r>
      <w:r w:rsidRPr="00500270">
        <w:rPr>
          <w:bCs/>
          <w:sz w:val="20"/>
          <w:szCs w:val="20"/>
          <w:vertAlign w:val="superscript"/>
        </w:rPr>
        <w:t>-</w:t>
      </w:r>
      <w:r w:rsidRPr="00500270">
        <w:rPr>
          <w:bCs/>
          <w:sz w:val="20"/>
          <w:szCs w:val="20"/>
          <w:vertAlign w:val="superscript"/>
          <w:lang w:val="en-US"/>
        </w:rPr>
        <w:t>mail</w:t>
      </w:r>
      <w:r w:rsidRPr="00500270">
        <w:rPr>
          <w:bCs/>
          <w:sz w:val="20"/>
          <w:szCs w:val="20"/>
          <w:vertAlign w:val="superscript"/>
        </w:rPr>
        <w:t>:</w:t>
      </w:r>
      <w:proofErr w:type="spellStart"/>
      <w:r>
        <w:rPr>
          <w:bCs/>
          <w:sz w:val="20"/>
          <w:szCs w:val="20"/>
          <w:vertAlign w:val="superscript"/>
          <w:lang w:val="en-US"/>
        </w:rPr>
        <w:t>finupr</w:t>
      </w:r>
      <w:proofErr w:type="spellEnd"/>
      <w:proofErr w:type="gramEnd"/>
      <w:r w:rsidRPr="00CF106F">
        <w:rPr>
          <w:bCs/>
          <w:sz w:val="20"/>
          <w:szCs w:val="20"/>
          <w:vertAlign w:val="superscript"/>
        </w:rPr>
        <w:t>-</w:t>
      </w:r>
      <w:proofErr w:type="spellStart"/>
      <w:r>
        <w:rPr>
          <w:bCs/>
          <w:sz w:val="20"/>
          <w:szCs w:val="20"/>
          <w:vertAlign w:val="superscript"/>
          <w:lang w:val="en-US"/>
        </w:rPr>
        <w:t>irb</w:t>
      </w:r>
      <w:proofErr w:type="spellEnd"/>
      <w:r w:rsidRPr="00CF106F">
        <w:rPr>
          <w:bCs/>
          <w:sz w:val="20"/>
          <w:szCs w:val="20"/>
          <w:vertAlign w:val="superscript"/>
        </w:rPr>
        <w:t>@</w:t>
      </w:r>
      <w:proofErr w:type="spellStart"/>
      <w:r>
        <w:rPr>
          <w:bCs/>
          <w:sz w:val="20"/>
          <w:szCs w:val="20"/>
          <w:vertAlign w:val="superscript"/>
          <w:lang w:val="en-US"/>
        </w:rPr>
        <w:t>yandex</w:t>
      </w:r>
      <w:proofErr w:type="spellEnd"/>
      <w:r w:rsidRPr="00CF106F">
        <w:rPr>
          <w:bCs/>
          <w:sz w:val="20"/>
          <w:szCs w:val="20"/>
          <w:vertAlign w:val="superscript"/>
        </w:rPr>
        <w:t>.</w:t>
      </w:r>
      <w:proofErr w:type="spellStart"/>
      <w:r>
        <w:rPr>
          <w:bCs/>
          <w:sz w:val="20"/>
          <w:szCs w:val="20"/>
          <w:vertAlign w:val="superscript"/>
          <w:lang w:val="en-US"/>
        </w:rPr>
        <w:t>ru</w:t>
      </w:r>
      <w:proofErr w:type="spellEnd"/>
      <w:r w:rsidRPr="00500270">
        <w:rPr>
          <w:sz w:val="20"/>
          <w:szCs w:val="20"/>
          <w:vertAlign w:val="superscript"/>
        </w:rPr>
        <w:t>ИНН 2416004961, КПП 241601001, ОГРН</w:t>
      </w:r>
      <w:r w:rsidRPr="00500270">
        <w:rPr>
          <w:bCs/>
          <w:sz w:val="20"/>
          <w:szCs w:val="20"/>
          <w:vertAlign w:val="superscript"/>
        </w:rPr>
        <w:t>1022400779719</w:t>
      </w:r>
    </w:p>
    <w:p w:rsidR="00826DB7" w:rsidRDefault="00826DB7" w:rsidP="00826DB7">
      <w:pPr>
        <w:jc w:val="center"/>
        <w:rPr>
          <w:sz w:val="28"/>
          <w:szCs w:val="28"/>
        </w:rPr>
      </w:pPr>
    </w:p>
    <w:p w:rsidR="00826DB7" w:rsidRDefault="00826DB7" w:rsidP="00826DB7">
      <w:pPr>
        <w:jc w:val="center"/>
        <w:rPr>
          <w:sz w:val="28"/>
          <w:szCs w:val="28"/>
        </w:rPr>
      </w:pPr>
      <w:r>
        <w:rPr>
          <w:sz w:val="28"/>
          <w:szCs w:val="28"/>
        </w:rPr>
        <w:t xml:space="preserve">   П Р И К А З</w:t>
      </w:r>
    </w:p>
    <w:p w:rsidR="00826DB7" w:rsidRDefault="00826DB7" w:rsidP="00826DB7">
      <w:pPr>
        <w:jc w:val="both"/>
        <w:rPr>
          <w:sz w:val="28"/>
          <w:szCs w:val="28"/>
        </w:rPr>
      </w:pPr>
    </w:p>
    <w:p w:rsidR="00826DB7" w:rsidRPr="006F1910" w:rsidRDefault="004F5AC4" w:rsidP="00826DB7">
      <w:pPr>
        <w:jc w:val="both"/>
        <w:rPr>
          <w:sz w:val="28"/>
          <w:szCs w:val="28"/>
        </w:rPr>
      </w:pPr>
      <w:r>
        <w:rPr>
          <w:sz w:val="28"/>
          <w:szCs w:val="28"/>
        </w:rPr>
        <w:t>02</w:t>
      </w:r>
      <w:r w:rsidR="00826DB7">
        <w:rPr>
          <w:sz w:val="28"/>
          <w:szCs w:val="28"/>
        </w:rPr>
        <w:t>.0</w:t>
      </w:r>
      <w:r>
        <w:rPr>
          <w:sz w:val="28"/>
          <w:szCs w:val="28"/>
        </w:rPr>
        <w:t>2.2024</w:t>
      </w:r>
      <w:r>
        <w:rPr>
          <w:sz w:val="28"/>
          <w:szCs w:val="28"/>
        </w:rPr>
        <w:tab/>
      </w:r>
      <w:r w:rsidR="00826DB7">
        <w:rPr>
          <w:sz w:val="28"/>
          <w:szCs w:val="28"/>
        </w:rPr>
        <w:tab/>
      </w:r>
      <w:r w:rsidR="00826DB7">
        <w:rPr>
          <w:sz w:val="28"/>
          <w:szCs w:val="28"/>
        </w:rPr>
        <w:tab/>
      </w:r>
      <w:r w:rsidR="00826DB7">
        <w:rPr>
          <w:sz w:val="28"/>
          <w:szCs w:val="28"/>
        </w:rPr>
        <w:tab/>
        <w:t xml:space="preserve">    с. </w:t>
      </w:r>
      <w:proofErr w:type="spellStart"/>
      <w:r w:rsidR="00826DB7">
        <w:rPr>
          <w:sz w:val="28"/>
          <w:szCs w:val="28"/>
        </w:rPr>
        <w:t>Ирбейское</w:t>
      </w:r>
      <w:proofErr w:type="spellEnd"/>
      <w:r w:rsidR="00826DB7">
        <w:rPr>
          <w:sz w:val="28"/>
          <w:szCs w:val="28"/>
        </w:rPr>
        <w:tab/>
      </w:r>
      <w:r w:rsidR="00826DB7">
        <w:rPr>
          <w:sz w:val="28"/>
          <w:szCs w:val="28"/>
        </w:rPr>
        <w:tab/>
      </w:r>
      <w:r w:rsidR="00826DB7" w:rsidRPr="00252FAD">
        <w:rPr>
          <w:sz w:val="28"/>
          <w:szCs w:val="28"/>
        </w:rPr>
        <w:tab/>
      </w:r>
      <w:r w:rsidR="00826DB7" w:rsidRPr="00252FAD">
        <w:rPr>
          <w:sz w:val="28"/>
          <w:szCs w:val="28"/>
        </w:rPr>
        <w:tab/>
      </w:r>
      <w:r w:rsidR="008001C5">
        <w:rPr>
          <w:sz w:val="28"/>
          <w:szCs w:val="28"/>
        </w:rPr>
        <w:t>№ 01- 08</w:t>
      </w:r>
      <w:r w:rsidR="00826DB7" w:rsidRPr="006F1910">
        <w:rPr>
          <w:sz w:val="28"/>
          <w:szCs w:val="28"/>
        </w:rPr>
        <w:t>/</w:t>
      </w:r>
      <w:r w:rsidR="007272E2">
        <w:rPr>
          <w:sz w:val="28"/>
          <w:szCs w:val="28"/>
        </w:rPr>
        <w:t>5</w:t>
      </w:r>
      <w:bookmarkStart w:id="0" w:name="_GoBack"/>
      <w:bookmarkEnd w:id="0"/>
    </w:p>
    <w:p w:rsidR="00826DB7" w:rsidRDefault="00826DB7" w:rsidP="00826DB7">
      <w:pPr>
        <w:ind w:right="4675"/>
        <w:jc w:val="both"/>
        <w:rPr>
          <w:sz w:val="28"/>
          <w:szCs w:val="28"/>
        </w:rPr>
      </w:pPr>
    </w:p>
    <w:p w:rsidR="00024A86" w:rsidRPr="00024A86" w:rsidRDefault="00024A86" w:rsidP="00024A86">
      <w:pPr>
        <w:pStyle w:val="ConsPlusNormal"/>
        <w:spacing w:before="220"/>
        <w:ind w:firstLine="709"/>
        <w:jc w:val="both"/>
        <w:rPr>
          <w:rFonts w:ascii="Times New Roman" w:hAnsi="Times New Roman" w:cs="Times New Roman"/>
          <w:sz w:val="28"/>
          <w:szCs w:val="28"/>
        </w:rPr>
      </w:pPr>
      <w:r w:rsidRPr="00024A86">
        <w:rPr>
          <w:rFonts w:ascii="Times New Roman" w:hAnsi="Times New Roman" w:cs="Times New Roman"/>
          <w:sz w:val="28"/>
          <w:szCs w:val="28"/>
        </w:rPr>
        <w:t>Об утверждении Порядк</w:t>
      </w:r>
      <w:r>
        <w:rPr>
          <w:rFonts w:ascii="Times New Roman" w:hAnsi="Times New Roman" w:cs="Times New Roman"/>
          <w:sz w:val="28"/>
          <w:szCs w:val="28"/>
        </w:rPr>
        <w:t>а</w:t>
      </w:r>
      <w:r w:rsidRPr="00024A86">
        <w:rPr>
          <w:rFonts w:ascii="Times New Roman" w:hAnsi="Times New Roman" w:cs="Times New Roman"/>
          <w:sz w:val="28"/>
          <w:szCs w:val="28"/>
        </w:rPr>
        <w:t xml:space="preserve">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w:t>
      </w:r>
      <w:r w:rsidR="007272E2">
        <w:rPr>
          <w:rFonts w:ascii="Times New Roman" w:hAnsi="Times New Roman" w:cs="Times New Roman"/>
          <w:sz w:val="28"/>
          <w:szCs w:val="28"/>
        </w:rPr>
        <w:t xml:space="preserve">       </w:t>
      </w:r>
      <w:r w:rsidRPr="00024A86">
        <w:rPr>
          <w:rFonts w:ascii="Times New Roman" w:hAnsi="Times New Roman" w:cs="Times New Roman"/>
          <w:sz w:val="28"/>
          <w:szCs w:val="28"/>
        </w:rPr>
        <w:t>по источникам финансирования дефицита местного бюджета.</w:t>
      </w:r>
    </w:p>
    <w:p w:rsidR="00024A86" w:rsidRDefault="00024A86" w:rsidP="00940B33">
      <w:pPr>
        <w:pStyle w:val="ConsPlusNormal"/>
        <w:ind w:firstLine="540"/>
        <w:jc w:val="both"/>
      </w:pPr>
    </w:p>
    <w:p w:rsidR="00940B33" w:rsidRPr="00024A86" w:rsidRDefault="00940B33" w:rsidP="00940B33">
      <w:pPr>
        <w:pStyle w:val="ConsPlusNormal"/>
        <w:ind w:firstLine="540"/>
        <w:jc w:val="both"/>
        <w:rPr>
          <w:rFonts w:ascii="Times New Roman" w:hAnsi="Times New Roman" w:cs="Times New Roman"/>
          <w:sz w:val="28"/>
          <w:szCs w:val="28"/>
        </w:rPr>
      </w:pPr>
      <w:r w:rsidRPr="00024A86">
        <w:rPr>
          <w:rFonts w:ascii="Times New Roman" w:hAnsi="Times New Roman" w:cs="Times New Roman"/>
          <w:sz w:val="28"/>
          <w:szCs w:val="28"/>
        </w:rPr>
        <w:t xml:space="preserve">В соответствии с пунктами 1, 2, абзацем третьим пункта 5 статьи 219 и частью второй статьи 219.2 Бюджетного кодекса Российской Федерации </w:t>
      </w:r>
      <w:r w:rsidR="00024A86">
        <w:rPr>
          <w:rFonts w:ascii="Times New Roman" w:hAnsi="Times New Roman" w:cs="Times New Roman"/>
          <w:sz w:val="28"/>
          <w:szCs w:val="28"/>
        </w:rPr>
        <w:t>ПРИКАЗЫВАЮ</w:t>
      </w:r>
      <w:r w:rsidRPr="00024A86">
        <w:rPr>
          <w:rFonts w:ascii="Times New Roman" w:hAnsi="Times New Roman" w:cs="Times New Roman"/>
          <w:sz w:val="28"/>
          <w:szCs w:val="28"/>
        </w:rPr>
        <w:t>:</w:t>
      </w:r>
    </w:p>
    <w:p w:rsidR="00940B33" w:rsidRPr="00024A86" w:rsidRDefault="00940B33" w:rsidP="00F56A7C">
      <w:pPr>
        <w:pStyle w:val="ConsPlusNormal"/>
        <w:ind w:firstLine="540"/>
        <w:jc w:val="both"/>
        <w:rPr>
          <w:rFonts w:ascii="Times New Roman" w:hAnsi="Times New Roman" w:cs="Times New Roman"/>
          <w:sz w:val="28"/>
          <w:szCs w:val="28"/>
        </w:rPr>
      </w:pPr>
      <w:r w:rsidRPr="00024A86">
        <w:rPr>
          <w:rFonts w:ascii="Times New Roman" w:hAnsi="Times New Roman" w:cs="Times New Roman"/>
          <w:sz w:val="28"/>
          <w:szCs w:val="28"/>
        </w:rPr>
        <w:t>1. Утвердить прилагаемый Порядок санкционирования оплаты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r w:rsidR="00F56A7C">
        <w:rPr>
          <w:rFonts w:ascii="Times New Roman" w:hAnsi="Times New Roman" w:cs="Times New Roman"/>
          <w:sz w:val="28"/>
          <w:szCs w:val="28"/>
        </w:rPr>
        <w:t xml:space="preserve"> (далее-Порядок)</w:t>
      </w:r>
      <w:r w:rsidRPr="00024A86">
        <w:rPr>
          <w:rFonts w:ascii="Times New Roman" w:hAnsi="Times New Roman" w:cs="Times New Roman"/>
          <w:sz w:val="28"/>
          <w:szCs w:val="28"/>
        </w:rPr>
        <w:t>.</w:t>
      </w:r>
    </w:p>
    <w:p w:rsidR="00940B33" w:rsidRPr="00024A86" w:rsidRDefault="00940B33" w:rsidP="00F56A7C">
      <w:pPr>
        <w:pStyle w:val="ConsPlusNormal"/>
        <w:ind w:firstLine="540"/>
        <w:jc w:val="both"/>
        <w:rPr>
          <w:rFonts w:ascii="Times New Roman" w:hAnsi="Times New Roman" w:cs="Times New Roman"/>
          <w:sz w:val="28"/>
          <w:szCs w:val="28"/>
        </w:rPr>
      </w:pPr>
      <w:r w:rsidRPr="00024A86">
        <w:rPr>
          <w:rFonts w:ascii="Times New Roman" w:hAnsi="Times New Roman" w:cs="Times New Roman"/>
          <w:sz w:val="28"/>
          <w:szCs w:val="28"/>
        </w:rPr>
        <w:t>2. Призна</w:t>
      </w:r>
      <w:r w:rsidR="00F56A7C">
        <w:rPr>
          <w:rFonts w:ascii="Times New Roman" w:hAnsi="Times New Roman" w:cs="Times New Roman"/>
          <w:sz w:val="28"/>
          <w:szCs w:val="28"/>
        </w:rPr>
        <w:t>ть утратившими силу с 1 января 2024 года приказ финансового управления администрации Ирбейского района от 04.12.2018 № 01-08/14 «Об утверждении Порядка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w:t>
      </w:r>
      <w:r w:rsidR="009A3F9F">
        <w:rPr>
          <w:rFonts w:ascii="Times New Roman" w:hAnsi="Times New Roman" w:cs="Times New Roman"/>
          <w:sz w:val="28"/>
          <w:szCs w:val="28"/>
        </w:rPr>
        <w:t>».</w:t>
      </w:r>
    </w:p>
    <w:p w:rsidR="00F56A7C" w:rsidRDefault="00F56A7C" w:rsidP="00F56A7C">
      <w:pPr>
        <w:autoSpaceDE w:val="0"/>
        <w:autoSpaceDN w:val="0"/>
        <w:adjustRightInd w:val="0"/>
        <w:ind w:firstLine="540"/>
        <w:jc w:val="both"/>
        <w:rPr>
          <w:sz w:val="28"/>
          <w:szCs w:val="28"/>
        </w:rPr>
      </w:pPr>
      <w:r w:rsidRPr="00ED6D06">
        <w:rPr>
          <w:sz w:val="28"/>
          <w:szCs w:val="28"/>
        </w:rPr>
        <w:t xml:space="preserve">3. </w:t>
      </w:r>
      <w:r>
        <w:rPr>
          <w:sz w:val="28"/>
          <w:szCs w:val="28"/>
        </w:rPr>
        <w:t>Разместить приказ на официальном сайте финансово-экономического управления администрации Ирбейского района.</w:t>
      </w:r>
    </w:p>
    <w:p w:rsidR="00F56A7C" w:rsidRDefault="00F56A7C" w:rsidP="00F56A7C">
      <w:pPr>
        <w:autoSpaceDE w:val="0"/>
        <w:autoSpaceDN w:val="0"/>
        <w:adjustRightInd w:val="0"/>
        <w:ind w:firstLine="540"/>
        <w:jc w:val="both"/>
        <w:rPr>
          <w:sz w:val="28"/>
          <w:szCs w:val="28"/>
        </w:rPr>
      </w:pPr>
      <w:r>
        <w:rPr>
          <w:sz w:val="28"/>
          <w:szCs w:val="28"/>
        </w:rPr>
        <w:t>4. Контроль за исполнением настоящего приказа оставляю за собой.</w:t>
      </w:r>
    </w:p>
    <w:p w:rsidR="00F56A7C" w:rsidRPr="00ED6D06" w:rsidRDefault="00F56A7C" w:rsidP="00F56A7C">
      <w:pPr>
        <w:autoSpaceDE w:val="0"/>
        <w:autoSpaceDN w:val="0"/>
        <w:adjustRightInd w:val="0"/>
        <w:ind w:firstLine="540"/>
        <w:jc w:val="both"/>
        <w:rPr>
          <w:sz w:val="28"/>
          <w:szCs w:val="28"/>
        </w:rPr>
      </w:pPr>
      <w:r>
        <w:rPr>
          <w:sz w:val="28"/>
          <w:szCs w:val="28"/>
        </w:rPr>
        <w:t xml:space="preserve">5. </w:t>
      </w:r>
      <w:r w:rsidRPr="00ED6D06">
        <w:rPr>
          <w:sz w:val="28"/>
          <w:szCs w:val="28"/>
        </w:rPr>
        <w:t>Настоящий приказ вступает в силу вступает в силу с</w:t>
      </w:r>
      <w:r>
        <w:rPr>
          <w:sz w:val="28"/>
          <w:szCs w:val="28"/>
        </w:rPr>
        <w:t>о дня подписания и</w:t>
      </w:r>
      <w:r w:rsidRPr="00ED6D06">
        <w:rPr>
          <w:sz w:val="28"/>
          <w:szCs w:val="28"/>
        </w:rPr>
        <w:t xml:space="preserve"> распространяет свое действие на правоот</w:t>
      </w:r>
      <w:r>
        <w:rPr>
          <w:sz w:val="28"/>
          <w:szCs w:val="28"/>
        </w:rPr>
        <w:t>ношения, возникшие с 01.01.2024</w:t>
      </w:r>
      <w:r w:rsidRPr="00ED6D06">
        <w:rPr>
          <w:sz w:val="28"/>
          <w:szCs w:val="28"/>
        </w:rPr>
        <w:t>.</w:t>
      </w:r>
    </w:p>
    <w:p w:rsidR="00826DB7" w:rsidRDefault="00826DB7" w:rsidP="00826DB7">
      <w:pPr>
        <w:pStyle w:val="ConsPlusNonformat"/>
        <w:jc w:val="both"/>
        <w:rPr>
          <w:rFonts w:ascii="Times New Roman" w:hAnsi="Times New Roman" w:cs="Times New Roman"/>
          <w:sz w:val="28"/>
          <w:szCs w:val="28"/>
        </w:rPr>
      </w:pPr>
    </w:p>
    <w:p w:rsidR="00F56A7C" w:rsidRPr="00EB5599" w:rsidRDefault="00F56A7C" w:rsidP="00826DB7">
      <w:pPr>
        <w:pStyle w:val="ConsPlusNonformat"/>
        <w:jc w:val="both"/>
        <w:rPr>
          <w:rFonts w:ascii="Times New Roman" w:hAnsi="Times New Roman" w:cs="Times New Roman"/>
          <w:sz w:val="28"/>
          <w:szCs w:val="28"/>
        </w:rPr>
      </w:pPr>
    </w:p>
    <w:p w:rsidR="00826DB7" w:rsidRPr="00EB5599" w:rsidRDefault="00826DB7" w:rsidP="00826DB7">
      <w:pPr>
        <w:pStyle w:val="ConsPlusNonformat"/>
        <w:jc w:val="both"/>
        <w:rPr>
          <w:rFonts w:ascii="Times New Roman" w:hAnsi="Times New Roman" w:cs="Times New Roman"/>
          <w:sz w:val="28"/>
          <w:szCs w:val="28"/>
        </w:rPr>
      </w:pP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района </w:t>
      </w: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 финансово-экономическим вопросам – </w:t>
      </w:r>
    </w:p>
    <w:p w:rsidR="00826DB7"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w:t>
      </w:r>
      <w:r w:rsidRPr="00EB5599">
        <w:rPr>
          <w:rFonts w:ascii="Times New Roman" w:hAnsi="Times New Roman" w:cs="Times New Roman"/>
          <w:sz w:val="28"/>
          <w:szCs w:val="28"/>
        </w:rPr>
        <w:t xml:space="preserve"> финансово</w:t>
      </w:r>
      <w:r>
        <w:rPr>
          <w:rFonts w:ascii="Times New Roman" w:hAnsi="Times New Roman" w:cs="Times New Roman"/>
          <w:sz w:val="28"/>
          <w:szCs w:val="28"/>
        </w:rPr>
        <w:t>-экономического</w:t>
      </w:r>
    </w:p>
    <w:p w:rsidR="00826DB7" w:rsidRPr="00EB5599" w:rsidRDefault="00826DB7" w:rsidP="00826DB7">
      <w:pPr>
        <w:pStyle w:val="ConsPlusNonformat"/>
        <w:jc w:val="both"/>
        <w:rPr>
          <w:rFonts w:ascii="Times New Roman" w:hAnsi="Times New Roman" w:cs="Times New Roman"/>
          <w:sz w:val="28"/>
          <w:szCs w:val="28"/>
        </w:rPr>
      </w:pPr>
      <w:r>
        <w:rPr>
          <w:rFonts w:ascii="Times New Roman" w:hAnsi="Times New Roman" w:cs="Times New Roman"/>
          <w:sz w:val="28"/>
          <w:szCs w:val="28"/>
        </w:rPr>
        <w:t>у</w:t>
      </w:r>
      <w:r w:rsidRPr="00EB5599">
        <w:rPr>
          <w:rFonts w:ascii="Times New Roman" w:hAnsi="Times New Roman" w:cs="Times New Roman"/>
          <w:sz w:val="28"/>
          <w:szCs w:val="28"/>
        </w:rPr>
        <w:t xml:space="preserve">правления </w:t>
      </w:r>
      <w:r>
        <w:rPr>
          <w:rFonts w:ascii="Times New Roman" w:hAnsi="Times New Roman" w:cs="Times New Roman"/>
          <w:sz w:val="28"/>
          <w:szCs w:val="28"/>
        </w:rPr>
        <w:t xml:space="preserve">администрации района                    </w:t>
      </w:r>
      <w:r w:rsidRPr="00EB5599">
        <w:rPr>
          <w:rFonts w:ascii="Times New Roman" w:hAnsi="Times New Roman" w:cs="Times New Roman"/>
          <w:sz w:val="28"/>
          <w:szCs w:val="28"/>
        </w:rPr>
        <w:t xml:space="preserve">_________           </w:t>
      </w:r>
      <w:proofErr w:type="spellStart"/>
      <w:r w:rsidRPr="00EB5599">
        <w:rPr>
          <w:rFonts w:ascii="Times New Roman" w:hAnsi="Times New Roman" w:cs="Times New Roman"/>
          <w:sz w:val="28"/>
          <w:szCs w:val="28"/>
        </w:rPr>
        <w:t>Е.В.Грибкова</w:t>
      </w:r>
      <w:proofErr w:type="spellEnd"/>
    </w:p>
    <w:p w:rsidR="00826DB7" w:rsidRDefault="00826DB7" w:rsidP="00826DB7">
      <w:pPr>
        <w:pStyle w:val="ConsPlusNormal"/>
        <w:jc w:val="both"/>
      </w:pPr>
    </w:p>
    <w:p w:rsidR="00826DB7" w:rsidRDefault="00826DB7" w:rsidP="00826DB7">
      <w:pPr>
        <w:ind w:right="-5"/>
        <w:jc w:val="both"/>
        <w:rPr>
          <w:sz w:val="28"/>
          <w:szCs w:val="28"/>
        </w:rPr>
      </w:pPr>
    </w:p>
    <w:p w:rsidR="00826DB7" w:rsidRDefault="00826DB7" w:rsidP="00826DB7">
      <w:pPr>
        <w:ind w:right="4675"/>
        <w:jc w:val="both"/>
        <w:rPr>
          <w:sz w:val="28"/>
          <w:szCs w:val="28"/>
        </w:rPr>
      </w:pPr>
    </w:p>
    <w:p w:rsidR="00940B33" w:rsidRDefault="00940B33" w:rsidP="00826DB7">
      <w:pPr>
        <w:ind w:right="4675"/>
        <w:jc w:val="both"/>
        <w:rPr>
          <w:sz w:val="28"/>
          <w:szCs w:val="28"/>
        </w:rPr>
      </w:pPr>
    </w:p>
    <w:p w:rsidR="00940B33" w:rsidRDefault="00940B33" w:rsidP="00826DB7">
      <w:pPr>
        <w:ind w:right="4675"/>
        <w:jc w:val="both"/>
        <w:rPr>
          <w:sz w:val="28"/>
          <w:szCs w:val="28"/>
        </w:rPr>
      </w:pPr>
    </w:p>
    <w:p w:rsidR="00940B33" w:rsidRDefault="00940B33" w:rsidP="00826DB7">
      <w:pPr>
        <w:ind w:right="4675"/>
        <w:jc w:val="both"/>
        <w:rPr>
          <w:sz w:val="28"/>
          <w:szCs w:val="28"/>
        </w:rPr>
      </w:pPr>
    </w:p>
    <w:p w:rsidR="00940B33" w:rsidRPr="007508BA" w:rsidRDefault="00940B33" w:rsidP="00940B33">
      <w:pPr>
        <w:pStyle w:val="ConsPlusTitle"/>
        <w:jc w:val="center"/>
        <w:rPr>
          <w:rFonts w:ascii="Times New Roman" w:hAnsi="Times New Roman" w:cs="Times New Roman"/>
          <w:sz w:val="28"/>
          <w:szCs w:val="28"/>
        </w:rPr>
      </w:pPr>
      <w:r w:rsidRPr="007508BA">
        <w:rPr>
          <w:rFonts w:ascii="Times New Roman" w:hAnsi="Times New Roman" w:cs="Times New Roman"/>
          <w:sz w:val="28"/>
          <w:szCs w:val="28"/>
        </w:rPr>
        <w:lastRenderedPageBreak/>
        <w:t>ПОРЯДОК</w:t>
      </w:r>
    </w:p>
    <w:p w:rsidR="00940B33" w:rsidRPr="007508BA" w:rsidRDefault="00940B33" w:rsidP="00940B33">
      <w:pPr>
        <w:pStyle w:val="ConsPlusTitle"/>
        <w:jc w:val="center"/>
        <w:rPr>
          <w:rFonts w:ascii="Times New Roman" w:hAnsi="Times New Roman" w:cs="Times New Roman"/>
          <w:sz w:val="28"/>
          <w:szCs w:val="28"/>
        </w:rPr>
      </w:pPr>
      <w:r w:rsidRPr="007508BA">
        <w:rPr>
          <w:rFonts w:ascii="Times New Roman" w:hAnsi="Times New Roman" w:cs="Times New Roman"/>
          <w:sz w:val="28"/>
          <w:szCs w:val="28"/>
        </w:rPr>
        <w:t>САНКЦИОНИРОВАНИЯ ОПЛАТЫ ДЕНЕЖНЫХ ОБЯЗАТЕЛЬСТВ</w:t>
      </w:r>
    </w:p>
    <w:p w:rsidR="00990187" w:rsidRDefault="00940B33" w:rsidP="00940B33">
      <w:pPr>
        <w:pStyle w:val="ConsPlusTitle"/>
        <w:jc w:val="center"/>
        <w:rPr>
          <w:rFonts w:ascii="Times New Roman" w:hAnsi="Times New Roman" w:cs="Times New Roman"/>
          <w:sz w:val="28"/>
          <w:szCs w:val="28"/>
        </w:rPr>
      </w:pPr>
      <w:r w:rsidRPr="007508BA">
        <w:rPr>
          <w:rFonts w:ascii="Times New Roman" w:hAnsi="Times New Roman" w:cs="Times New Roman"/>
          <w:sz w:val="28"/>
          <w:szCs w:val="28"/>
        </w:rPr>
        <w:t xml:space="preserve">ПОЛУЧАТЕЛЕЙ СРЕДСТВ МЕСТНОГО БЮДЖЕТА И ОПЛАТЫ ДЕНЕЖНЫХОБЯЗАТЕЛЬСТВ, </w:t>
      </w:r>
    </w:p>
    <w:p w:rsidR="00940B33" w:rsidRPr="007508BA" w:rsidRDefault="00940B33" w:rsidP="00940B33">
      <w:pPr>
        <w:pStyle w:val="ConsPlusTitle"/>
        <w:jc w:val="center"/>
        <w:rPr>
          <w:rFonts w:ascii="Times New Roman" w:hAnsi="Times New Roman" w:cs="Times New Roman"/>
          <w:sz w:val="28"/>
          <w:szCs w:val="28"/>
        </w:rPr>
      </w:pPr>
      <w:r w:rsidRPr="007508BA">
        <w:rPr>
          <w:rFonts w:ascii="Times New Roman" w:hAnsi="Times New Roman" w:cs="Times New Roman"/>
          <w:sz w:val="28"/>
          <w:szCs w:val="28"/>
        </w:rPr>
        <w:t>ПОДЛЕЖАЩИХ ИСПОЛНЕНИЮ ЗА СЧЕТ БЮДЖЕТНЫХ</w:t>
      </w:r>
    </w:p>
    <w:p w:rsidR="00940B33" w:rsidRPr="007508BA" w:rsidRDefault="00940B33" w:rsidP="00940B33">
      <w:pPr>
        <w:pStyle w:val="ConsPlusTitle"/>
        <w:jc w:val="center"/>
        <w:rPr>
          <w:rFonts w:ascii="Times New Roman" w:hAnsi="Times New Roman" w:cs="Times New Roman"/>
          <w:sz w:val="28"/>
          <w:szCs w:val="28"/>
        </w:rPr>
      </w:pPr>
      <w:r w:rsidRPr="007508BA">
        <w:rPr>
          <w:rFonts w:ascii="Times New Roman" w:hAnsi="Times New Roman" w:cs="Times New Roman"/>
          <w:sz w:val="28"/>
          <w:szCs w:val="28"/>
        </w:rPr>
        <w:t>АССИГНОВАНИЙ ПО ИСТОЧНИКАМ ФИНАНСИРОВАНИЯ ДЕФИЦИТАМЕСТНОГО БЮДЖЕТА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7369"/>
        <w:gridCol w:w="1700"/>
        <w:gridCol w:w="113"/>
      </w:tblGrid>
      <w:tr w:rsidR="00990187" w:rsidRPr="007508BA" w:rsidTr="00990187">
        <w:tc>
          <w:tcPr>
            <w:tcW w:w="60" w:type="dxa"/>
            <w:tcBorders>
              <w:top w:val="nil"/>
              <w:left w:val="nil"/>
              <w:bottom w:val="nil"/>
              <w:right w:val="nil"/>
            </w:tcBorders>
            <w:shd w:val="clear" w:color="auto" w:fill="CED3F1"/>
            <w:tcMar>
              <w:top w:w="0" w:type="dxa"/>
              <w:left w:w="0" w:type="dxa"/>
              <w:bottom w:w="0" w:type="dxa"/>
              <w:right w:w="0" w:type="dxa"/>
            </w:tcMar>
          </w:tcPr>
          <w:p w:rsidR="00990187" w:rsidRPr="007508BA" w:rsidRDefault="00990187" w:rsidP="002B571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0187" w:rsidRPr="007508BA" w:rsidRDefault="00990187" w:rsidP="002B5710">
            <w:pPr>
              <w:pStyle w:val="ConsPlusNormal"/>
              <w:rPr>
                <w:rFonts w:ascii="Times New Roman" w:hAnsi="Times New Roman" w:cs="Times New Roman"/>
                <w:sz w:val="28"/>
                <w:szCs w:val="28"/>
              </w:rPr>
            </w:pPr>
          </w:p>
        </w:tc>
        <w:tc>
          <w:tcPr>
            <w:tcW w:w="7369" w:type="dxa"/>
            <w:tcBorders>
              <w:top w:val="nil"/>
              <w:left w:val="nil"/>
              <w:bottom w:val="nil"/>
              <w:right w:val="nil"/>
            </w:tcBorders>
            <w:shd w:val="clear" w:color="auto" w:fill="F4F3F8"/>
          </w:tcPr>
          <w:p w:rsidR="00990187" w:rsidRPr="007508BA" w:rsidRDefault="00990187" w:rsidP="002B5710">
            <w:pPr>
              <w:pStyle w:val="ConsPlusNormal"/>
              <w:jc w:val="center"/>
              <w:rPr>
                <w:rFonts w:ascii="Times New Roman" w:hAnsi="Times New Roman" w:cs="Times New Roman"/>
                <w:sz w:val="28"/>
                <w:szCs w:val="28"/>
              </w:rPr>
            </w:pPr>
          </w:p>
        </w:tc>
        <w:tc>
          <w:tcPr>
            <w:tcW w:w="1700" w:type="dxa"/>
            <w:tcBorders>
              <w:top w:val="nil"/>
              <w:left w:val="nil"/>
              <w:bottom w:val="nil"/>
              <w:right w:val="nil"/>
            </w:tcBorders>
            <w:shd w:val="clear" w:color="auto" w:fill="F4F3F8"/>
            <w:tcMar>
              <w:top w:w="113" w:type="dxa"/>
              <w:left w:w="0" w:type="dxa"/>
              <w:bottom w:w="113" w:type="dxa"/>
              <w:right w:w="0" w:type="dxa"/>
            </w:tcMar>
          </w:tcPr>
          <w:p w:rsidR="00990187" w:rsidRPr="007508BA" w:rsidRDefault="00990187" w:rsidP="002B5710">
            <w:pPr>
              <w:pStyle w:val="ConsPlusNormal"/>
              <w:jc w:val="cente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0187" w:rsidRPr="007508BA" w:rsidRDefault="00990187" w:rsidP="002B5710">
            <w:pPr>
              <w:pStyle w:val="ConsPlusNormal"/>
              <w:rPr>
                <w:rFonts w:ascii="Times New Roman" w:hAnsi="Times New Roman" w:cs="Times New Roman"/>
                <w:sz w:val="28"/>
                <w:szCs w:val="28"/>
              </w:rPr>
            </w:pPr>
          </w:p>
        </w:tc>
      </w:tr>
    </w:tbl>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1. Настоящий Порядок устанавливает порядок санкционирования территориальным орган</w:t>
      </w:r>
      <w:r w:rsidR="000B2754">
        <w:rPr>
          <w:rFonts w:ascii="Times New Roman" w:hAnsi="Times New Roman" w:cs="Times New Roman"/>
          <w:sz w:val="28"/>
          <w:szCs w:val="28"/>
        </w:rPr>
        <w:t>ом</w:t>
      </w:r>
      <w:r w:rsidRPr="007508BA">
        <w:rPr>
          <w:rFonts w:ascii="Times New Roman" w:hAnsi="Times New Roman" w:cs="Times New Roman"/>
          <w:sz w:val="28"/>
          <w:szCs w:val="28"/>
        </w:rPr>
        <w:t xml:space="preserve"> Федерального казначейства (далее - орган Федерального казначейства) оплаты за счет средств местного бюджета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2. 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местного бюджета), лицевого счета для учета операций по переданным полномочиям получателя бюджетных средств (далее - соответствующий лицевой счет) распоряжение </w:t>
      </w:r>
      <w:r w:rsidR="000B2754">
        <w:rPr>
          <w:rFonts w:ascii="Times New Roman" w:hAnsi="Times New Roman" w:cs="Times New Roman"/>
          <w:sz w:val="28"/>
          <w:szCs w:val="28"/>
        </w:rPr>
        <w:t xml:space="preserve">         </w:t>
      </w:r>
      <w:r w:rsidRPr="007508BA">
        <w:rPr>
          <w:rFonts w:ascii="Times New Roman" w:hAnsi="Times New Roman" w:cs="Times New Roman"/>
          <w:sz w:val="28"/>
          <w:szCs w:val="28"/>
        </w:rPr>
        <w:t>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p>
    <w:p w:rsidR="00940B33" w:rsidRPr="007508BA" w:rsidRDefault="00940B33" w:rsidP="00940B33">
      <w:pPr>
        <w:pStyle w:val="ConsPlusNormal"/>
        <w:ind w:firstLine="540"/>
        <w:jc w:val="both"/>
        <w:rPr>
          <w:rFonts w:ascii="Times New Roman" w:hAnsi="Times New Roman" w:cs="Times New Roman"/>
          <w:sz w:val="28"/>
          <w:szCs w:val="28"/>
        </w:rPr>
      </w:pPr>
      <w:bookmarkStart w:id="1" w:name="P53"/>
      <w:bookmarkEnd w:id="1"/>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3. Орган Федерального казначейства проверяет Распоряжение на наличие в нем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пунктами 6, 7, </w:t>
      </w:r>
      <w:r w:rsidR="009C444E">
        <w:rPr>
          <w:rFonts w:ascii="Times New Roman" w:hAnsi="Times New Roman" w:cs="Times New Roman"/>
          <w:sz w:val="28"/>
          <w:szCs w:val="28"/>
        </w:rPr>
        <w:t>9</w:t>
      </w:r>
      <w:r w:rsidRPr="007508BA">
        <w:rPr>
          <w:rFonts w:ascii="Times New Roman" w:hAnsi="Times New Roman" w:cs="Times New Roman"/>
          <w:sz w:val="28"/>
          <w:szCs w:val="28"/>
        </w:rPr>
        <w:t xml:space="preserve"> и 1</w:t>
      </w:r>
      <w:r w:rsidR="009C444E">
        <w:rPr>
          <w:rFonts w:ascii="Times New Roman" w:hAnsi="Times New Roman" w:cs="Times New Roman"/>
          <w:sz w:val="28"/>
          <w:szCs w:val="28"/>
        </w:rPr>
        <w:t>0</w:t>
      </w:r>
      <w:r w:rsidRPr="007508BA">
        <w:rPr>
          <w:rFonts w:ascii="Times New Roman" w:hAnsi="Times New Roman" w:cs="Times New Roman"/>
          <w:sz w:val="28"/>
          <w:szCs w:val="28"/>
        </w:rPr>
        <w:t xml:space="preserve"> настоящего Порядка, а также наличие документов, предусмотренных пунктами 7 - </w:t>
      </w:r>
      <w:r w:rsidR="009C444E">
        <w:rPr>
          <w:rFonts w:ascii="Times New Roman" w:hAnsi="Times New Roman" w:cs="Times New Roman"/>
          <w:sz w:val="28"/>
          <w:szCs w:val="28"/>
        </w:rPr>
        <w:t>8</w:t>
      </w:r>
      <w:r w:rsidRPr="007508BA">
        <w:rPr>
          <w:rFonts w:ascii="Times New Roman" w:hAnsi="Times New Roman" w:cs="Times New Roman"/>
          <w:sz w:val="28"/>
          <w:szCs w:val="28"/>
        </w:rPr>
        <w:t xml:space="preserve"> настоящего Порядка: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не позднее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Распоряжения в орган Федерального казначейства;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не позднее четвертого рабочего дня, следующего за днем представления получателем средств местного бюджета Распоряжения в орган Федерального казначейства, в случаях, установленных абзацем вторым подпункта 16 пункта 6 настоящего Порядка.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 w:name="P56"/>
      <w:bookmarkEnd w:id="2"/>
      <w:r w:rsidRPr="007508BA">
        <w:rPr>
          <w:rFonts w:ascii="Times New Roman" w:hAnsi="Times New Roman" w:cs="Times New Roman"/>
          <w:sz w:val="28"/>
          <w:szCs w:val="28"/>
        </w:rPr>
        <w:t>4. Распоряжение проверяется на наличие в нем следующих реквизитов и показателей:</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lastRenderedPageBreak/>
        <w:t>1) подписей, соответствующих имеющимся образцам, представленным получателем средств местного бюджета (администратором источников финансирования дефицита местного бюджета) для открытия соответствующего лицевого счета в порядке, установленн</w:t>
      </w:r>
      <w:r w:rsidR="000B2754">
        <w:rPr>
          <w:rFonts w:ascii="Times New Roman" w:hAnsi="Times New Roman" w:cs="Times New Roman"/>
          <w:sz w:val="28"/>
          <w:szCs w:val="28"/>
        </w:rPr>
        <w:t>о</w:t>
      </w:r>
      <w:r w:rsidRPr="007508BA">
        <w:rPr>
          <w:rFonts w:ascii="Times New Roman" w:hAnsi="Times New Roman" w:cs="Times New Roman"/>
          <w:sz w:val="28"/>
          <w:szCs w:val="28"/>
        </w:rPr>
        <w:t>м Федеральным казначейством (за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0B33" w:rsidRPr="007508BA" w:rsidRDefault="00940B33" w:rsidP="00940B33">
      <w:pPr>
        <w:pStyle w:val="ConsPlusNormal"/>
        <w:jc w:val="both"/>
        <w:rPr>
          <w:rFonts w:ascii="Times New Roman" w:hAnsi="Times New Roman" w:cs="Times New Roman"/>
          <w:sz w:val="28"/>
          <w:szCs w:val="28"/>
        </w:rPr>
      </w:pPr>
    </w:p>
    <w:p w:rsidR="00940B33" w:rsidRPr="007508BA" w:rsidRDefault="00940B33" w:rsidP="00940B33">
      <w:pPr>
        <w:pStyle w:val="ConsPlusNormal"/>
        <w:ind w:firstLine="540"/>
        <w:jc w:val="both"/>
        <w:rPr>
          <w:rFonts w:ascii="Times New Roman" w:hAnsi="Times New Roman" w:cs="Times New Roman"/>
          <w:sz w:val="28"/>
          <w:szCs w:val="28"/>
        </w:rPr>
      </w:pPr>
      <w:bookmarkStart w:id="3" w:name="P66"/>
      <w:bookmarkEnd w:id="3"/>
      <w:r w:rsidRPr="007508BA">
        <w:rPr>
          <w:rFonts w:ascii="Times New Roman" w:hAnsi="Times New Roman" w:cs="Times New Roman"/>
          <w:sz w:val="28"/>
          <w:szCs w:val="28"/>
        </w:rPr>
        <w:t>2)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940B33" w:rsidRPr="007508BA" w:rsidRDefault="00940B33" w:rsidP="00940B33">
      <w:pPr>
        <w:pStyle w:val="ConsPlusNormal"/>
        <w:ind w:firstLine="540"/>
        <w:jc w:val="both"/>
        <w:rPr>
          <w:rFonts w:ascii="Times New Roman" w:hAnsi="Times New Roman" w:cs="Times New Roman"/>
          <w:sz w:val="28"/>
          <w:szCs w:val="28"/>
        </w:rPr>
      </w:pP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3) кодов классификации расходов местного бюджета (классификации источников финансирования дефицитов местного бюджета),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местного бюджета, кода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доведенных до органа Федерального казначейства в соответствии с порядком составления и ведения сводной бюджетной росписи местного бюджета (далее - Порядок составления и ведения сводной бюджетной росписи местного бюджета),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или с реализацией мероприятий по информатизации, а также текстового назначения платежа;</w:t>
      </w:r>
    </w:p>
    <w:p w:rsidR="00940B33" w:rsidRPr="007508BA" w:rsidRDefault="00940B33" w:rsidP="00940B33">
      <w:pPr>
        <w:pStyle w:val="ConsPlusNormal"/>
        <w:ind w:firstLine="540"/>
        <w:jc w:val="both"/>
        <w:rPr>
          <w:rFonts w:ascii="Times New Roman" w:hAnsi="Times New Roman" w:cs="Times New Roman"/>
          <w:sz w:val="28"/>
          <w:szCs w:val="28"/>
        </w:rPr>
      </w:pP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4) суммы перечисления и кода валюты в соответствии с Общероссийским классификатором валют, в которой он должен быть произведен;</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5) суммы перечисления в валюте Российской Федерации, в рублевом </w:t>
      </w:r>
      <w:r w:rsidRPr="007508BA">
        <w:rPr>
          <w:rFonts w:ascii="Times New Roman" w:hAnsi="Times New Roman" w:cs="Times New Roman"/>
          <w:sz w:val="28"/>
          <w:szCs w:val="28"/>
        </w:rPr>
        <w:lastRenderedPageBreak/>
        <w:t>эквиваленте, исчисленном на дату оформления Распоряжения;</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6) вида средств;</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4" w:name="P78"/>
      <w:bookmarkEnd w:id="4"/>
      <w:r w:rsidRPr="007508BA">
        <w:rPr>
          <w:rFonts w:ascii="Times New Roman" w:hAnsi="Times New Roman" w:cs="Times New Roman"/>
          <w:sz w:val="28"/>
          <w:szCs w:val="28"/>
        </w:rPr>
        <w:t>8) номера учтенного в органе Федерального казначейства бюджетного обязательства и номера денежного обязательства получателя средств местного бюджета (при наличии);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9) номера и серии чека;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10) срока действия чека;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11) фамилии, имени и отчества получателя средств по чеку;</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12) данных документов, удостоверяющих личность получателя средств по чеку;</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5" w:name="P83"/>
      <w:bookmarkEnd w:id="5"/>
      <w:r w:rsidRPr="007508BA">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940B33" w:rsidRPr="00033864" w:rsidRDefault="00940B33" w:rsidP="00940B33">
      <w:pPr>
        <w:pStyle w:val="ConsPlusNormal"/>
        <w:ind w:firstLine="540"/>
        <w:jc w:val="both"/>
        <w:rPr>
          <w:rFonts w:ascii="Times New Roman" w:hAnsi="Times New Roman" w:cs="Times New Roman"/>
          <w:sz w:val="28"/>
          <w:szCs w:val="28"/>
        </w:rPr>
      </w:pPr>
      <w:bookmarkStart w:id="6" w:name="P87"/>
      <w:bookmarkEnd w:id="6"/>
      <w:r w:rsidRPr="007508BA">
        <w:rPr>
          <w:rFonts w:ascii="Times New Roman" w:hAnsi="Times New Roman" w:cs="Times New Roman"/>
          <w:sz w:val="28"/>
          <w:szCs w:val="28"/>
        </w:rPr>
        <w:t xml:space="preserve">14) реквизитов (номер, дата) документов (договора (муниципального контракта) на поставку товаров, выполнение работ, оказание услуг (далее - договор (муниципальный контракт), соглашения о предоставлении из местного бюджета бюджету муниципального образования (бюджету субъекта Российской Федерации) межбюджетного трансферта в форме субсидии, субвенции, иного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(далее - соглашение), договоров о предоставлении бюджетных инвестиций в соответствии со статьей 80 Бюджетного кодекса Российской Федерации  (далее - договор о предоставлении инвестиций)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территориальным </w:t>
      </w:r>
      <w:r w:rsidR="00033864">
        <w:rPr>
          <w:rFonts w:ascii="Times New Roman" w:hAnsi="Times New Roman" w:cs="Times New Roman"/>
          <w:sz w:val="28"/>
          <w:szCs w:val="28"/>
        </w:rPr>
        <w:t>о</w:t>
      </w:r>
      <w:r w:rsidRPr="007508BA">
        <w:rPr>
          <w:rFonts w:ascii="Times New Roman" w:hAnsi="Times New Roman" w:cs="Times New Roman"/>
          <w:sz w:val="28"/>
          <w:szCs w:val="28"/>
        </w:rPr>
        <w:t>рга</w:t>
      </w:r>
      <w:r w:rsidR="00033864">
        <w:rPr>
          <w:rFonts w:ascii="Times New Roman" w:hAnsi="Times New Roman" w:cs="Times New Roman"/>
          <w:sz w:val="28"/>
          <w:szCs w:val="28"/>
        </w:rPr>
        <w:t>ном</w:t>
      </w:r>
      <w:r w:rsidRPr="007508BA">
        <w:rPr>
          <w:rFonts w:ascii="Times New Roman" w:hAnsi="Times New Roman" w:cs="Times New Roman"/>
          <w:sz w:val="28"/>
          <w:szCs w:val="28"/>
        </w:rPr>
        <w:t xml:space="preserve"> Федерального казначейства бюджетных </w:t>
      </w:r>
      <w:r w:rsidR="00033864">
        <w:rPr>
          <w:rFonts w:ascii="Times New Roman" w:hAnsi="Times New Roman" w:cs="Times New Roman"/>
          <w:sz w:val="28"/>
          <w:szCs w:val="28"/>
        </w:rPr>
        <w:t xml:space="preserve">      </w:t>
      </w:r>
      <w:r w:rsidRPr="007508BA">
        <w:rPr>
          <w:rFonts w:ascii="Times New Roman" w:hAnsi="Times New Roman" w:cs="Times New Roman"/>
          <w:sz w:val="28"/>
          <w:szCs w:val="28"/>
        </w:rPr>
        <w:t xml:space="preserve">и денежных обязательств получателей средств местного бюджета, </w:t>
      </w:r>
      <w:r w:rsidR="00BD0247">
        <w:rPr>
          <w:rFonts w:ascii="Times New Roman" w:hAnsi="Times New Roman" w:cs="Times New Roman"/>
          <w:sz w:val="28"/>
          <w:szCs w:val="28"/>
        </w:rPr>
        <w:t>у</w:t>
      </w:r>
      <w:r w:rsidR="00033864">
        <w:rPr>
          <w:rFonts w:ascii="Times New Roman" w:hAnsi="Times New Roman" w:cs="Times New Roman"/>
          <w:sz w:val="28"/>
          <w:szCs w:val="28"/>
        </w:rPr>
        <w:t>твержденным</w:t>
      </w:r>
      <w:r w:rsidR="00BD0247">
        <w:rPr>
          <w:rFonts w:ascii="Times New Roman" w:hAnsi="Times New Roman" w:cs="Times New Roman"/>
          <w:sz w:val="28"/>
          <w:szCs w:val="28"/>
        </w:rPr>
        <w:t xml:space="preserve"> </w:t>
      </w:r>
      <w:r w:rsidR="00033864">
        <w:rPr>
          <w:rFonts w:ascii="Times New Roman" w:hAnsi="Times New Roman" w:cs="Times New Roman"/>
          <w:sz w:val="28"/>
          <w:szCs w:val="28"/>
        </w:rPr>
        <w:t>приказом</w:t>
      </w:r>
      <w:r w:rsidR="00033864" w:rsidRPr="00033864">
        <w:rPr>
          <w:rFonts w:ascii="Times New Roman" w:hAnsi="Times New Roman" w:cs="Times New Roman"/>
          <w:sz w:val="28"/>
          <w:szCs w:val="28"/>
        </w:rPr>
        <w:t xml:space="preserve"> </w:t>
      </w:r>
      <w:r w:rsidR="00033864" w:rsidRPr="000B2754">
        <w:rPr>
          <w:rFonts w:ascii="Times New Roman" w:hAnsi="Times New Roman" w:cs="Times New Roman"/>
          <w:sz w:val="28"/>
          <w:szCs w:val="28"/>
        </w:rPr>
        <w:t xml:space="preserve">финансово-экономического управления </w:t>
      </w:r>
      <w:r w:rsidR="00033864" w:rsidRPr="000B2754">
        <w:rPr>
          <w:rFonts w:ascii="Times New Roman" w:hAnsi="Times New Roman" w:cs="Times New Roman"/>
          <w:sz w:val="28"/>
          <w:szCs w:val="28"/>
        </w:rPr>
        <w:lastRenderedPageBreak/>
        <w:t xml:space="preserve">администрации </w:t>
      </w:r>
      <w:r w:rsidR="00033864" w:rsidRPr="00033864">
        <w:rPr>
          <w:rFonts w:ascii="Times New Roman" w:hAnsi="Times New Roman" w:cs="Times New Roman"/>
          <w:sz w:val="28"/>
          <w:szCs w:val="28"/>
        </w:rPr>
        <w:t>Ирбейского района от 02.02.2024 № 01-08/4 «</w:t>
      </w:r>
      <w:r w:rsidR="00033864" w:rsidRPr="00033864">
        <w:rPr>
          <w:rFonts w:ascii="Times New Roman" w:eastAsiaTheme="minorHAnsi" w:hAnsi="Times New Roman" w:cs="Times New Roman"/>
          <w:sz w:val="28"/>
          <w:szCs w:val="28"/>
          <w:lang w:eastAsia="en-US"/>
        </w:rPr>
        <w:t xml:space="preserve">Об утверждении Порядка учета бюджетных и денежных обязательств получателей средств местного бюджета </w:t>
      </w:r>
      <w:r w:rsidR="00033864" w:rsidRPr="00033864">
        <w:rPr>
          <w:rFonts w:ascii="Times New Roman" w:hAnsi="Times New Roman" w:cs="Times New Roman"/>
          <w:sz w:val="28"/>
          <w:szCs w:val="28"/>
        </w:rPr>
        <w:t xml:space="preserve">территориальным Органом Федерального казначейства»  </w:t>
      </w:r>
      <w:r w:rsidRPr="00033864">
        <w:rPr>
          <w:rFonts w:ascii="Times New Roman" w:hAnsi="Times New Roman" w:cs="Times New Roman"/>
          <w:sz w:val="28"/>
          <w:szCs w:val="28"/>
        </w:rPr>
        <w:t>(далее - порядок учета обязательств);</w:t>
      </w:r>
    </w:p>
    <w:p w:rsidR="00940B33" w:rsidRPr="00033864" w:rsidRDefault="00940B33" w:rsidP="00940B33">
      <w:pPr>
        <w:pStyle w:val="ConsPlusNormal"/>
        <w:ind w:firstLine="540"/>
        <w:jc w:val="both"/>
        <w:rPr>
          <w:rFonts w:ascii="Times New Roman" w:hAnsi="Times New Roman" w:cs="Times New Roman"/>
          <w:sz w:val="28"/>
          <w:szCs w:val="28"/>
        </w:rPr>
      </w:pPr>
    </w:p>
    <w:p w:rsidR="00940B33" w:rsidRPr="007508BA" w:rsidRDefault="00940B33" w:rsidP="000B2754">
      <w:pPr>
        <w:ind w:right="-1"/>
        <w:jc w:val="both"/>
        <w:rPr>
          <w:sz w:val="28"/>
          <w:szCs w:val="28"/>
        </w:rPr>
      </w:pPr>
      <w:r w:rsidRPr="007508BA">
        <w:rPr>
          <w:sz w:val="28"/>
          <w:szCs w:val="28"/>
        </w:rPr>
        <w:t>15)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3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являющегося прилож</w:t>
      </w:r>
      <w:r w:rsidR="009A3F9F">
        <w:rPr>
          <w:sz w:val="28"/>
          <w:szCs w:val="28"/>
        </w:rPr>
        <w:t>ением №</w:t>
      </w:r>
      <w:r w:rsidRPr="007508BA">
        <w:rPr>
          <w:sz w:val="28"/>
          <w:szCs w:val="28"/>
        </w:rPr>
        <w:t xml:space="preserve"> 3 к Порядку учета бюджетных и денежных обязательств получателей средств местного бюджета территориальным </w:t>
      </w:r>
      <w:r w:rsidR="000B2754">
        <w:rPr>
          <w:sz w:val="28"/>
          <w:szCs w:val="28"/>
        </w:rPr>
        <w:t>О</w:t>
      </w:r>
      <w:r w:rsidRPr="007508BA">
        <w:rPr>
          <w:sz w:val="28"/>
          <w:szCs w:val="28"/>
        </w:rPr>
        <w:t>рган</w:t>
      </w:r>
      <w:r w:rsidR="000B2754">
        <w:rPr>
          <w:sz w:val="28"/>
          <w:szCs w:val="28"/>
        </w:rPr>
        <w:t>ом</w:t>
      </w:r>
      <w:r w:rsidRPr="007508BA">
        <w:rPr>
          <w:sz w:val="28"/>
          <w:szCs w:val="28"/>
        </w:rPr>
        <w:t xml:space="preserve"> Федерального </w:t>
      </w:r>
      <w:r w:rsidRPr="000B2754">
        <w:rPr>
          <w:sz w:val="28"/>
          <w:szCs w:val="28"/>
        </w:rPr>
        <w:t>казначейства, утвержденному приказом финансов</w:t>
      </w:r>
      <w:r w:rsidR="000B2754" w:rsidRPr="000B2754">
        <w:rPr>
          <w:sz w:val="28"/>
          <w:szCs w:val="28"/>
        </w:rPr>
        <w:t>о-экономического управления администрации Ирбейского района от 02.02.2024 № 01-08/4 «</w:t>
      </w:r>
      <w:r w:rsidR="000B2754" w:rsidRPr="000B2754">
        <w:rPr>
          <w:rFonts w:eastAsiaTheme="minorHAnsi"/>
          <w:sz w:val="28"/>
          <w:szCs w:val="28"/>
          <w:lang w:eastAsia="en-US"/>
        </w:rPr>
        <w:t xml:space="preserve">Об утверждении Порядка учета бюджетных и денежных обязательств получателей средств местного бюджета </w:t>
      </w:r>
      <w:r w:rsidR="000B2754" w:rsidRPr="000B2754">
        <w:rPr>
          <w:sz w:val="28"/>
          <w:szCs w:val="28"/>
        </w:rPr>
        <w:t xml:space="preserve">территориальным Органом Федерального казначейства» </w:t>
      </w:r>
      <w:r w:rsidRPr="000B2754">
        <w:rPr>
          <w:sz w:val="28"/>
          <w:szCs w:val="28"/>
        </w:rPr>
        <w:t>(далее соответственно - документы, подтверждающие возникновение денежных обязательств</w:t>
      </w:r>
      <w:r w:rsidRPr="007508BA">
        <w:rPr>
          <w:sz w:val="28"/>
          <w:szCs w:val="28"/>
        </w:rPr>
        <w:t>, Перечень),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7" w:name="P94"/>
      <w:bookmarkEnd w:id="7"/>
      <w:r w:rsidRPr="007508BA">
        <w:rPr>
          <w:rFonts w:ascii="Times New Roman" w:hAnsi="Times New Roman" w:cs="Times New Roman"/>
          <w:sz w:val="28"/>
          <w:szCs w:val="28"/>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w:t>
      </w:r>
      <w:proofErr w:type="gramStart"/>
      <w:r w:rsidRPr="007508BA">
        <w:rPr>
          <w:rFonts w:ascii="Times New Roman" w:hAnsi="Times New Roman" w:cs="Times New Roman"/>
          <w:sz w:val="28"/>
          <w:szCs w:val="28"/>
        </w:rPr>
        <w:t>средств ;</w:t>
      </w:r>
      <w:proofErr w:type="gramEnd"/>
    </w:p>
    <w:p w:rsidR="00940B33" w:rsidRPr="007508BA" w:rsidRDefault="00940B33" w:rsidP="00940B33">
      <w:pPr>
        <w:pStyle w:val="ConsPlusNormal"/>
        <w:ind w:firstLine="540"/>
        <w:jc w:val="both"/>
        <w:rPr>
          <w:rFonts w:ascii="Times New Roman" w:hAnsi="Times New Roman" w:cs="Times New Roman"/>
          <w:sz w:val="28"/>
          <w:szCs w:val="28"/>
        </w:rPr>
      </w:pPr>
    </w:p>
    <w:p w:rsidR="00940B33" w:rsidRPr="007508BA" w:rsidRDefault="00940B33" w:rsidP="00940B33">
      <w:pPr>
        <w:pStyle w:val="ConsPlusNormal"/>
        <w:ind w:firstLine="540"/>
        <w:jc w:val="both"/>
        <w:rPr>
          <w:rFonts w:ascii="Times New Roman" w:hAnsi="Times New Roman" w:cs="Times New Roman"/>
          <w:sz w:val="28"/>
          <w:szCs w:val="28"/>
        </w:rPr>
      </w:pPr>
      <w:bookmarkStart w:id="8" w:name="P101"/>
      <w:bookmarkEnd w:id="8"/>
      <w:r w:rsidRPr="007508BA">
        <w:rPr>
          <w:rFonts w:ascii="Times New Roman" w:hAnsi="Times New Roman" w:cs="Times New Roman"/>
          <w:sz w:val="28"/>
          <w:szCs w:val="28"/>
        </w:rPr>
        <w:t xml:space="preserve">18)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w:t>
      </w:r>
      <w:r w:rsidRPr="007508BA">
        <w:rPr>
          <w:rFonts w:ascii="Times New Roman" w:hAnsi="Times New Roman" w:cs="Times New Roman"/>
          <w:sz w:val="28"/>
          <w:szCs w:val="28"/>
        </w:rPr>
        <w:lastRenderedPageBreak/>
        <w:t>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940B33" w:rsidRPr="007508BA" w:rsidRDefault="00940B33" w:rsidP="00940B33">
      <w:pPr>
        <w:pStyle w:val="ConsPlusNormal"/>
        <w:ind w:firstLine="540"/>
        <w:jc w:val="both"/>
        <w:rPr>
          <w:rFonts w:ascii="Times New Roman" w:hAnsi="Times New Roman" w:cs="Times New Roman"/>
          <w:sz w:val="28"/>
          <w:szCs w:val="28"/>
        </w:rPr>
      </w:pPr>
      <w:bookmarkStart w:id="9" w:name="P107"/>
      <w:bookmarkEnd w:id="9"/>
      <w:r w:rsidRPr="007508BA">
        <w:rPr>
          <w:rFonts w:ascii="Times New Roman" w:hAnsi="Times New Roman" w:cs="Times New Roman"/>
          <w:sz w:val="28"/>
          <w:szCs w:val="28"/>
        </w:rPr>
        <w:t>5. Требования подпунктов 14 - 16 пункта 4 настоящего Порядка не применяются в отношении: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Распоряжения при перечислении средств получателям средств местного бюджета, осуществляющим в соответствии с бюджетным законодательством Российской Федерации операции со средствами местного бюджета (в том числе в иностранной валюте) на счетах, открытых им в учреждении Центрального банка Российской Федерации или кредитной организации, получателям средств местного бюджета, находящимся за пределами Российской Федерации и получающим средства местного бюджета от главного распорядителя (распорядителя) средств местного бюджета в иностранной валюте;</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Распоряжения при перечислении средств структурным (обособленным) подразделениям получателей средств местного бюджета, не наделенным полномочиями по ведению бюджетного учета.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Требования подпункта 14 пункта 4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законодательством Российской Федерации не предусмотрено.</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дефицитов местного бюджета) в рамках одного денежного обязательства получателя средств местного бюджета (администратора источников финансирования дефицита местного бюджета).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0" w:name="P113"/>
      <w:bookmarkEnd w:id="10"/>
      <w:r w:rsidRPr="007508BA">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1" w:name="P114"/>
      <w:bookmarkEnd w:id="11"/>
      <w:r w:rsidRPr="007508BA">
        <w:rPr>
          <w:rFonts w:ascii="Times New Roman" w:hAnsi="Times New Roman" w:cs="Times New Roman"/>
          <w:sz w:val="28"/>
          <w:szCs w:val="28"/>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2" w:name="P117"/>
      <w:bookmarkEnd w:id="12"/>
      <w:r w:rsidRPr="007508BA">
        <w:rPr>
          <w:rFonts w:ascii="Times New Roman" w:hAnsi="Times New Roman" w:cs="Times New Roman"/>
          <w:sz w:val="28"/>
          <w:szCs w:val="28"/>
        </w:rPr>
        <w:t xml:space="preserve">3) соответствие указанных в Распоряжении кодов видов расходов </w:t>
      </w:r>
      <w:r w:rsidRPr="007508BA">
        <w:rPr>
          <w:rFonts w:ascii="Times New Roman" w:hAnsi="Times New Roman" w:cs="Times New Roman"/>
          <w:sz w:val="28"/>
          <w:szCs w:val="28"/>
        </w:rPr>
        <w:lastRenderedPageBreak/>
        <w:t>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940B33" w:rsidRPr="007508BA" w:rsidRDefault="00940B33" w:rsidP="00940B33">
      <w:pPr>
        <w:pStyle w:val="ConsPlusNormal"/>
        <w:ind w:firstLine="540"/>
        <w:jc w:val="both"/>
        <w:rPr>
          <w:rFonts w:ascii="Times New Roman" w:hAnsi="Times New Roman" w:cs="Times New Roman"/>
          <w:sz w:val="28"/>
          <w:szCs w:val="28"/>
        </w:rPr>
      </w:pPr>
      <w:bookmarkStart w:id="13" w:name="P121"/>
      <w:bookmarkEnd w:id="13"/>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4)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940B33" w:rsidRPr="007508BA" w:rsidRDefault="00940B33" w:rsidP="00940B33">
      <w:pPr>
        <w:pStyle w:val="ConsPlusNormal"/>
        <w:ind w:firstLine="540"/>
        <w:jc w:val="both"/>
        <w:rPr>
          <w:rFonts w:ascii="Times New Roman" w:hAnsi="Times New Roman" w:cs="Times New Roman"/>
          <w:sz w:val="28"/>
          <w:szCs w:val="28"/>
        </w:rPr>
      </w:pPr>
      <w:bookmarkStart w:id="14" w:name="P122"/>
      <w:bookmarkStart w:id="15" w:name="P128"/>
      <w:bookmarkEnd w:id="14"/>
      <w:bookmarkEnd w:id="15"/>
      <w:r w:rsidRPr="007508BA">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8) идентичность кода (кодов) классификации расходов местного бюджета по денежному обязательству и платежу;</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10)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11) соответствие кода классификации расходов местного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12)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w:t>
      </w:r>
      <w:r w:rsidRPr="007508BA">
        <w:rPr>
          <w:rFonts w:ascii="Times New Roman" w:hAnsi="Times New Roman" w:cs="Times New Roman"/>
          <w:sz w:val="28"/>
          <w:szCs w:val="28"/>
        </w:rPr>
        <w:lastRenderedPageBreak/>
        <w:t>(муниципальным контрактом) предусмотрено его поэтапное исполнение) с учетом ранее осуществленных авансовых платежей;</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6" w:name="P137"/>
      <w:bookmarkEnd w:id="16"/>
      <w:r w:rsidRPr="007508BA">
        <w:rPr>
          <w:rFonts w:ascii="Times New Roman" w:hAnsi="Times New Roman" w:cs="Times New Roman"/>
          <w:sz w:val="28"/>
          <w:szCs w:val="28"/>
        </w:rPr>
        <w:t>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(муниципальному контракту), подлежащему включению в реестр контрактов или реестр контрактов, содержащий государственную тайну, указанных в Распоряжении;</w:t>
      </w:r>
    </w:p>
    <w:p w:rsidR="00940B33" w:rsidRPr="007508BA" w:rsidRDefault="00940B33" w:rsidP="00940B33">
      <w:pPr>
        <w:pStyle w:val="ConsPlusNormal"/>
        <w:ind w:firstLine="540"/>
        <w:jc w:val="both"/>
        <w:rPr>
          <w:rFonts w:ascii="Times New Roman" w:hAnsi="Times New Roman" w:cs="Times New Roman"/>
          <w:sz w:val="28"/>
          <w:szCs w:val="28"/>
        </w:rPr>
      </w:pP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7" w:name="P144"/>
      <w:bookmarkEnd w:id="17"/>
      <w:r w:rsidRPr="007508BA">
        <w:rPr>
          <w:rFonts w:ascii="Times New Roman" w:hAnsi="Times New Roman" w:cs="Times New Roman"/>
          <w:sz w:val="28"/>
          <w:szCs w:val="28"/>
        </w:rPr>
        <w:t xml:space="preserve">14)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 нормативно-правовым актом органа местного самоуправления;</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18" w:name="P145"/>
      <w:bookmarkEnd w:id="18"/>
      <w:r w:rsidRPr="007508BA">
        <w:rPr>
          <w:rFonts w:ascii="Times New Roman" w:hAnsi="Times New Roman" w:cs="Times New Roman"/>
          <w:sz w:val="28"/>
          <w:szCs w:val="28"/>
        </w:rPr>
        <w:t xml:space="preserve">15) </w:t>
      </w:r>
      <w:proofErr w:type="spellStart"/>
      <w:r w:rsidRPr="007508BA">
        <w:rPr>
          <w:rFonts w:ascii="Times New Roman" w:hAnsi="Times New Roman" w:cs="Times New Roman"/>
          <w:sz w:val="28"/>
          <w:szCs w:val="28"/>
        </w:rPr>
        <w:t>неопережение</w:t>
      </w:r>
      <w:proofErr w:type="spellEnd"/>
      <w:r w:rsidRPr="007508BA">
        <w:rPr>
          <w:rFonts w:ascii="Times New Roman" w:hAnsi="Times New Roman" w:cs="Times New Roman"/>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940B33" w:rsidRPr="007508BA" w:rsidRDefault="00940B33" w:rsidP="00940B33">
      <w:pPr>
        <w:pStyle w:val="ConsPlusNormal"/>
        <w:ind w:firstLine="540"/>
        <w:jc w:val="both"/>
        <w:rPr>
          <w:rFonts w:ascii="Times New Roman" w:hAnsi="Times New Roman" w:cs="Times New Roman"/>
          <w:sz w:val="28"/>
          <w:szCs w:val="28"/>
        </w:rPr>
      </w:pPr>
      <w:bookmarkStart w:id="19" w:name="P146"/>
      <w:bookmarkStart w:id="20" w:name="P150"/>
      <w:bookmarkEnd w:id="19"/>
      <w:bookmarkEnd w:id="20"/>
      <w:r w:rsidRPr="007508BA">
        <w:rPr>
          <w:rFonts w:ascii="Times New Roman" w:hAnsi="Times New Roman" w:cs="Times New Roman"/>
          <w:sz w:val="28"/>
          <w:szCs w:val="28"/>
        </w:rPr>
        <w:t>16)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17)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1" w:name="P154"/>
      <w:bookmarkEnd w:id="21"/>
      <w:r w:rsidRPr="007508BA">
        <w:rPr>
          <w:rFonts w:ascii="Times New Roman" w:hAnsi="Times New Roman" w:cs="Times New Roman"/>
          <w:sz w:val="28"/>
          <w:szCs w:val="28"/>
        </w:rPr>
        <w:t xml:space="preserve">18)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суммы Распоряжения над суммой, указанной в документе, подтверждающем возникновение денежного обязательства.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2" w:name="P156"/>
      <w:bookmarkEnd w:id="22"/>
      <w:r w:rsidRPr="007508BA">
        <w:rPr>
          <w:rFonts w:ascii="Times New Roman" w:hAnsi="Times New Roman" w:cs="Times New Roman"/>
          <w:sz w:val="28"/>
          <w:szCs w:val="28"/>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органов местного самоуправления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
    <w:p w:rsidR="00033864" w:rsidRDefault="00940B33" w:rsidP="00940B33">
      <w:pPr>
        <w:pStyle w:val="ConsPlusNormal"/>
        <w:spacing w:before="220"/>
        <w:ind w:firstLine="540"/>
        <w:jc w:val="both"/>
        <w:rPr>
          <w:rFonts w:ascii="Times New Roman" w:hAnsi="Times New Roman" w:cs="Times New Roman"/>
          <w:sz w:val="28"/>
          <w:szCs w:val="28"/>
        </w:rPr>
      </w:pPr>
      <w:bookmarkStart w:id="23" w:name="P159"/>
      <w:bookmarkEnd w:id="23"/>
      <w:r w:rsidRPr="007508BA">
        <w:rPr>
          <w:rFonts w:ascii="Times New Roman" w:hAnsi="Times New Roman" w:cs="Times New Roman"/>
          <w:sz w:val="28"/>
          <w:szCs w:val="28"/>
        </w:rPr>
        <w:lastRenderedPageBreak/>
        <w:t>7. В случае если Распоряжение представляется для оплаты денежного обязательства, сформированного органом Федерального казначейства в соответствии с порядком учета обязательств, получатель средств местного бюджета представляет в орган Федерального казначейства вместе с Распоряжением указанный в нем документ, подтверждающий возникновение денежного обязательства (за исключением документов, содержащих сведения, составляющие государственную и иную охраняемую законом тайну, документов указанных в пунктах 11 - 13, строке 1, строках 6, 7 и 10 - 13 пункта 14 графы 3 Перечня, а также договора на оказание услуг, выполнение работ, заключенного получателем средств местного бюджета с физическим лицом, не являющимся индивидуальным предпринимателем, указанного в строке 5 пункта 14 Перечня, в случае, если сумма указанного договора не превышает 100 тысяч рублей).</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4" w:name="P163"/>
      <w:bookmarkEnd w:id="24"/>
      <w:r w:rsidRPr="007508BA">
        <w:rPr>
          <w:rFonts w:ascii="Times New Roman" w:hAnsi="Times New Roman" w:cs="Times New Roman"/>
          <w:sz w:val="28"/>
          <w:szCs w:val="28"/>
        </w:rPr>
        <w:t>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местного бюджета, получатель средств местного бюджета представляет в орган Федерального казначейства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5" w:name="P165"/>
      <w:bookmarkEnd w:id="25"/>
      <w:r w:rsidRPr="007508BA">
        <w:rPr>
          <w:rFonts w:ascii="Times New Roman" w:hAnsi="Times New Roman" w:cs="Times New Roman"/>
          <w:sz w:val="28"/>
          <w:szCs w:val="28"/>
        </w:rPr>
        <w:t>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2) соответствие указанных в Распоряжении кодов видов расходов классификации расходов местного бюджета текстовому назначению платежа, </w:t>
      </w:r>
      <w:r w:rsidRPr="007508BA">
        <w:rPr>
          <w:rFonts w:ascii="Times New Roman" w:hAnsi="Times New Roman" w:cs="Times New Roman"/>
          <w:sz w:val="28"/>
          <w:szCs w:val="28"/>
        </w:rPr>
        <w:lastRenderedPageBreak/>
        <w:t>исходя из содержания текста назначения платежа, в соответствии с порядком применения бюджетной классификации;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3)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6" w:name="P169"/>
      <w:bookmarkEnd w:id="26"/>
      <w:r w:rsidRPr="007508BA">
        <w:rPr>
          <w:rFonts w:ascii="Times New Roman" w:hAnsi="Times New Roman" w:cs="Times New Roman"/>
          <w:sz w:val="28"/>
          <w:szCs w:val="28"/>
        </w:rPr>
        <w:t>10. 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3) </w:t>
      </w:r>
      <w:proofErr w:type="spellStart"/>
      <w:r w:rsidRPr="007508BA">
        <w:rPr>
          <w:rFonts w:ascii="Times New Roman" w:hAnsi="Times New Roman" w:cs="Times New Roman"/>
          <w:sz w:val="28"/>
          <w:szCs w:val="28"/>
        </w:rPr>
        <w:t>непревышение</w:t>
      </w:r>
      <w:proofErr w:type="spellEnd"/>
      <w:r w:rsidRPr="007508BA">
        <w:rPr>
          <w:rFonts w:ascii="Times New Roman" w:hAnsi="Times New Roman" w:cs="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7" w:name="P173"/>
      <w:bookmarkEnd w:id="27"/>
      <w:r w:rsidRPr="007508BA">
        <w:rPr>
          <w:rFonts w:ascii="Times New Roman" w:hAnsi="Times New Roman" w:cs="Times New Roman"/>
          <w:sz w:val="28"/>
          <w:szCs w:val="28"/>
        </w:rPr>
        <w:t>10.1. При санкционировании оплаты денежных обязательств по договорам (</w:t>
      </w:r>
      <w:proofErr w:type="spellStart"/>
      <w:r w:rsidRPr="007508BA">
        <w:rPr>
          <w:rFonts w:ascii="Times New Roman" w:hAnsi="Times New Roman" w:cs="Times New Roman"/>
          <w:sz w:val="28"/>
          <w:szCs w:val="28"/>
        </w:rPr>
        <w:t>муниципальнм</w:t>
      </w:r>
      <w:proofErr w:type="spellEnd"/>
      <w:r w:rsidRPr="007508BA">
        <w:rPr>
          <w:rFonts w:ascii="Times New Roman" w:hAnsi="Times New Roman" w:cs="Times New Roman"/>
          <w:sz w:val="28"/>
          <w:szCs w:val="28"/>
        </w:rPr>
        <w:t xml:space="preserve">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8" w:name="P174"/>
      <w:bookmarkEnd w:id="28"/>
      <w:r w:rsidRPr="007508BA">
        <w:rPr>
          <w:rFonts w:ascii="Times New Roman" w:hAnsi="Times New Roman" w:cs="Times New Roman"/>
          <w:sz w:val="28"/>
          <w:szCs w:val="28"/>
        </w:rPr>
        <w:t>подпунктами 2 - 8, 13 - 18 пункта 4, подпунктами 1 - 3, 5 - 13, 16 - 18 пункта 6 настоящего Порядка - с использованием единой информационной системы в сфере закупок;</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подпунктом 4 пункта 6 настоящего Порядка - с использованием информационной системы органов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В случае возникновения денежного обязательства на основании документов-оснований, предусмотренных пунктом 4 графы 2 Перечня, проверка, предусмотренная подпунктом 3 пункта 6 настоящего Порядка, осуществляется исходя из кода вида расходов классификации расходов местного бюджета, указанного в денежном обязательстве.</w:t>
      </w:r>
    </w:p>
    <w:p w:rsidR="00940B33" w:rsidRPr="007508BA" w:rsidRDefault="00940B33" w:rsidP="00940B33">
      <w:pPr>
        <w:pStyle w:val="ConsPlusNormal"/>
        <w:spacing w:before="220"/>
        <w:ind w:firstLine="540"/>
        <w:jc w:val="both"/>
        <w:rPr>
          <w:rFonts w:ascii="Times New Roman" w:hAnsi="Times New Roman" w:cs="Times New Roman"/>
          <w:sz w:val="28"/>
          <w:szCs w:val="28"/>
        </w:rPr>
      </w:pPr>
      <w:bookmarkStart w:id="29" w:name="P181"/>
      <w:bookmarkEnd w:id="29"/>
      <w:r w:rsidRPr="007508BA">
        <w:rPr>
          <w:rFonts w:ascii="Times New Roman" w:hAnsi="Times New Roman" w:cs="Times New Roman"/>
          <w:sz w:val="28"/>
          <w:szCs w:val="28"/>
        </w:rPr>
        <w:t xml:space="preserve">11. В случае если информация, указанная в Распоряжении, или его </w:t>
      </w:r>
      <w:r w:rsidRPr="007508BA">
        <w:rPr>
          <w:rFonts w:ascii="Times New Roman" w:hAnsi="Times New Roman" w:cs="Times New Roman"/>
          <w:sz w:val="28"/>
          <w:szCs w:val="28"/>
        </w:rPr>
        <w:lastRenderedPageBreak/>
        <w:t>форма не соответствуют требованиям, установленным пунктами 3, 4, подпунктами 1 - 13, 17 - 18 пункта 6, пунктами 7, 9 и 10 настоящего Порядка, или в случае установления нарушения получателем средств местного бюджета условий, установленных пунктом 8 настоящего Порядка, орган Федерального казначейства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w:t>
      </w: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При установлении органом Федерального казначейства нарушений получателем средств местного бюджета условий, установленных подпунктами 14 и (или) 15 пункта 6 настоящего Порядка, орган Федерального казначейства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местного бюджета путем направления Уведомления о нарушении установленных предельных размеров авансового платеж</w:t>
      </w:r>
      <w:r w:rsidR="006B2A1F">
        <w:rPr>
          <w:rFonts w:ascii="Times New Roman" w:hAnsi="Times New Roman" w:cs="Times New Roman"/>
          <w:sz w:val="28"/>
          <w:szCs w:val="28"/>
        </w:rPr>
        <w:t>а по форме согласно приложению №</w:t>
      </w:r>
      <w:r w:rsidRPr="007508BA">
        <w:rPr>
          <w:rFonts w:ascii="Times New Roman" w:hAnsi="Times New Roman" w:cs="Times New Roman"/>
          <w:sz w:val="28"/>
          <w:szCs w:val="28"/>
        </w:rPr>
        <w:t xml:space="preserve"> 1 к настоящему Порядку (код формы по КФД 0504713) и (или) Уведомления о нарушении сроков внесения и размеров арендной платы по форме согласно приложению </w:t>
      </w:r>
      <w:r w:rsidR="006B2A1F">
        <w:rPr>
          <w:rFonts w:ascii="Times New Roman" w:hAnsi="Times New Roman" w:cs="Times New Roman"/>
          <w:sz w:val="28"/>
          <w:szCs w:val="28"/>
        </w:rPr>
        <w:t>№</w:t>
      </w:r>
      <w:r w:rsidRPr="007508BA">
        <w:rPr>
          <w:rFonts w:ascii="Times New Roman" w:hAnsi="Times New Roman" w:cs="Times New Roman"/>
          <w:sz w:val="28"/>
          <w:szCs w:val="28"/>
        </w:rPr>
        <w:t xml:space="preserve"> 2 к настоящему Порядку (код формы по КФД 0504714), а также обеспечивает доведение указанной информации до главного распорядителя (распорядителя) средств местного бюджета, в ведении которого находится допустивший нарушение получатель средств местного бюджета, не позднее десяти рабочих дней после отражения операций, вызвавших указанные нарушения, на соответствующем лицевом счете.</w:t>
      </w:r>
    </w:p>
    <w:p w:rsidR="00940B33" w:rsidRPr="007508BA" w:rsidRDefault="00940B33" w:rsidP="00940B33">
      <w:pPr>
        <w:pStyle w:val="ConsPlusNormal"/>
        <w:ind w:firstLine="540"/>
        <w:jc w:val="both"/>
        <w:rPr>
          <w:rFonts w:ascii="Times New Roman" w:hAnsi="Times New Roman" w:cs="Times New Roman"/>
          <w:sz w:val="28"/>
          <w:szCs w:val="28"/>
        </w:rPr>
      </w:pPr>
      <w:r w:rsidRPr="007508BA">
        <w:rPr>
          <w:rFonts w:ascii="Times New Roman" w:hAnsi="Times New Roman" w:cs="Times New Roman"/>
          <w:sz w:val="28"/>
          <w:szCs w:val="28"/>
        </w:rPr>
        <w:t>При санкционировании оплаты денежных обязательств в соответствии с пунктом 10.1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12.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органа Федерального казначейства, и Распоряжение принимается к исполнению.</w:t>
      </w:r>
    </w:p>
    <w:p w:rsidR="00940B33" w:rsidRPr="007508BA" w:rsidRDefault="00940B33" w:rsidP="00940B33">
      <w:pPr>
        <w:pStyle w:val="ConsPlusNormal"/>
        <w:spacing w:before="220"/>
        <w:ind w:firstLine="540"/>
        <w:jc w:val="both"/>
        <w:rPr>
          <w:rFonts w:ascii="Times New Roman" w:hAnsi="Times New Roman" w:cs="Times New Roman"/>
          <w:sz w:val="28"/>
          <w:szCs w:val="28"/>
        </w:rPr>
      </w:pPr>
      <w:r w:rsidRPr="007508BA">
        <w:rPr>
          <w:rFonts w:ascii="Times New Roman" w:hAnsi="Times New Roman" w:cs="Times New Roman"/>
          <w:sz w:val="28"/>
          <w:szCs w:val="28"/>
        </w:rPr>
        <w:t xml:space="preserve">13. Представление и хранение Распоряжения для санкционирования оплаты денежных обязательств получателей средств местного бюджета </w:t>
      </w:r>
      <w:r w:rsidRPr="007508BA">
        <w:rPr>
          <w:rFonts w:ascii="Times New Roman" w:hAnsi="Times New Roman" w:cs="Times New Roman"/>
          <w:sz w:val="28"/>
          <w:szCs w:val="28"/>
        </w:rPr>
        <w:lastRenderedPageBreak/>
        <w:t>(администраторов источников финансирования дефицита местного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9C7582" w:rsidRDefault="009C7582" w:rsidP="00940B33">
      <w:pPr>
        <w:pStyle w:val="ConsPlusNormal"/>
        <w:jc w:val="both"/>
        <w:rPr>
          <w:rFonts w:ascii="Times New Roman" w:hAnsi="Times New Roman" w:cs="Times New Roman"/>
          <w:sz w:val="28"/>
          <w:szCs w:val="28"/>
        </w:rPr>
        <w:sectPr w:rsidR="009C7582" w:rsidSect="00A648C6">
          <w:pgSz w:w="11906" w:h="16838"/>
          <w:pgMar w:top="1134" w:right="850" w:bottom="1134" w:left="1701" w:header="708" w:footer="708" w:gutter="0"/>
          <w:cols w:space="708"/>
          <w:docGrid w:linePitch="360"/>
        </w:sectPr>
      </w:pPr>
    </w:p>
    <w:p w:rsidR="00940B33" w:rsidRPr="00D87D26" w:rsidRDefault="009A3F9F" w:rsidP="00940B33">
      <w:pPr>
        <w:pStyle w:val="ConsPlusNormal"/>
        <w:jc w:val="right"/>
        <w:outlineLvl w:val="1"/>
        <w:rPr>
          <w:rFonts w:ascii="Times New Roman" w:hAnsi="Times New Roman" w:cs="Times New Roman"/>
          <w:szCs w:val="22"/>
        </w:rPr>
      </w:pPr>
      <w:r w:rsidRPr="00D87D26">
        <w:rPr>
          <w:rFonts w:ascii="Times New Roman" w:hAnsi="Times New Roman" w:cs="Times New Roman"/>
          <w:szCs w:val="22"/>
        </w:rPr>
        <w:lastRenderedPageBreak/>
        <w:t>Приложение №</w:t>
      </w:r>
      <w:r w:rsidR="00940B33" w:rsidRPr="00D87D26">
        <w:rPr>
          <w:rFonts w:ascii="Times New Roman" w:hAnsi="Times New Roman" w:cs="Times New Roman"/>
          <w:szCs w:val="22"/>
        </w:rPr>
        <w:t xml:space="preserve"> 1</w:t>
      </w:r>
    </w:p>
    <w:p w:rsidR="00940B33" w:rsidRPr="00D87D26" w:rsidRDefault="00940B33" w:rsidP="00940B33">
      <w:pPr>
        <w:pStyle w:val="ConsPlusNormal"/>
        <w:jc w:val="right"/>
        <w:rPr>
          <w:rFonts w:ascii="Times New Roman" w:hAnsi="Times New Roman" w:cs="Times New Roman"/>
          <w:szCs w:val="22"/>
        </w:rPr>
      </w:pPr>
      <w:r w:rsidRPr="00D87D26">
        <w:rPr>
          <w:rFonts w:ascii="Times New Roman" w:hAnsi="Times New Roman" w:cs="Times New Roman"/>
          <w:szCs w:val="22"/>
        </w:rPr>
        <w:t>к Порядку санкционирования оплатыденежных обязательств получателей</w:t>
      </w:r>
    </w:p>
    <w:p w:rsidR="00D87D26" w:rsidRDefault="00940B33" w:rsidP="00940B33">
      <w:pPr>
        <w:pStyle w:val="ConsPlusNormal"/>
        <w:jc w:val="right"/>
        <w:rPr>
          <w:rFonts w:ascii="Times New Roman" w:hAnsi="Times New Roman" w:cs="Times New Roman"/>
          <w:szCs w:val="22"/>
        </w:rPr>
      </w:pPr>
      <w:r w:rsidRPr="00D87D26">
        <w:rPr>
          <w:rFonts w:ascii="Times New Roman" w:hAnsi="Times New Roman" w:cs="Times New Roman"/>
          <w:szCs w:val="22"/>
        </w:rPr>
        <w:t xml:space="preserve">средств местного бюджетаи оплаты денежных обязательств,подлежащих исполнению </w:t>
      </w:r>
    </w:p>
    <w:p w:rsidR="00D87D26" w:rsidRDefault="00940B33" w:rsidP="00940B33">
      <w:pPr>
        <w:pStyle w:val="ConsPlusNormal"/>
        <w:jc w:val="right"/>
        <w:rPr>
          <w:rFonts w:ascii="Times New Roman" w:hAnsi="Times New Roman" w:cs="Times New Roman"/>
          <w:szCs w:val="22"/>
        </w:rPr>
      </w:pPr>
      <w:r w:rsidRPr="00D87D26">
        <w:rPr>
          <w:rFonts w:ascii="Times New Roman" w:hAnsi="Times New Roman" w:cs="Times New Roman"/>
          <w:szCs w:val="22"/>
        </w:rPr>
        <w:t xml:space="preserve">за счетбюджетных ассигнований по источникамфинансирования дефицита </w:t>
      </w:r>
    </w:p>
    <w:p w:rsidR="00D87D26" w:rsidRDefault="00D87D26" w:rsidP="00940B33">
      <w:pPr>
        <w:pStyle w:val="ConsPlusNormal"/>
        <w:jc w:val="right"/>
        <w:rPr>
          <w:rFonts w:ascii="Times New Roman" w:hAnsi="Times New Roman" w:cs="Times New Roman"/>
          <w:szCs w:val="22"/>
        </w:rPr>
      </w:pPr>
      <w:r>
        <w:rPr>
          <w:rFonts w:ascii="Times New Roman" w:hAnsi="Times New Roman" w:cs="Times New Roman"/>
          <w:szCs w:val="22"/>
        </w:rPr>
        <w:t xml:space="preserve">местного </w:t>
      </w:r>
      <w:r w:rsidR="00940B33" w:rsidRPr="00D87D26">
        <w:rPr>
          <w:rFonts w:ascii="Times New Roman" w:hAnsi="Times New Roman" w:cs="Times New Roman"/>
          <w:szCs w:val="22"/>
        </w:rPr>
        <w:t>бюджета, утвержденному приказом</w:t>
      </w:r>
      <w:r w:rsidR="004F5AC4">
        <w:rPr>
          <w:rFonts w:ascii="Times New Roman" w:hAnsi="Times New Roman" w:cs="Times New Roman"/>
          <w:szCs w:val="22"/>
        </w:rPr>
        <w:t xml:space="preserve"> </w:t>
      </w:r>
      <w:r w:rsidR="009C7582" w:rsidRPr="00D87D26">
        <w:rPr>
          <w:rFonts w:ascii="Times New Roman" w:hAnsi="Times New Roman" w:cs="Times New Roman"/>
          <w:szCs w:val="22"/>
        </w:rPr>
        <w:t>финансово-экономического управления</w:t>
      </w:r>
    </w:p>
    <w:p w:rsidR="009C7582" w:rsidRDefault="009C7582" w:rsidP="00940B33">
      <w:pPr>
        <w:pStyle w:val="ConsPlusNormal"/>
        <w:jc w:val="right"/>
        <w:rPr>
          <w:rFonts w:ascii="Times New Roman" w:hAnsi="Times New Roman" w:cs="Times New Roman"/>
          <w:szCs w:val="22"/>
        </w:rPr>
      </w:pPr>
      <w:r w:rsidRPr="00D87D26">
        <w:rPr>
          <w:rFonts w:ascii="Times New Roman" w:hAnsi="Times New Roman" w:cs="Times New Roman"/>
          <w:szCs w:val="22"/>
        </w:rPr>
        <w:t>администрации Ирбейского района от «___» _________2024 №________</w:t>
      </w:r>
    </w:p>
    <w:p w:rsidR="00D87D26" w:rsidRDefault="00D87D26" w:rsidP="00940B33">
      <w:pPr>
        <w:pStyle w:val="ConsPlusNormal"/>
        <w:jc w:val="right"/>
        <w:rPr>
          <w:rFonts w:ascii="Times New Roman" w:hAnsi="Times New Roman" w:cs="Times New Roman"/>
          <w:sz w:val="20"/>
        </w:rPr>
      </w:pPr>
    </w:p>
    <w:p w:rsidR="009C7582" w:rsidRDefault="009C7582" w:rsidP="00940B33">
      <w:pPr>
        <w:pStyle w:val="ConsPlusNormal"/>
        <w:jc w:val="right"/>
        <w:rPr>
          <w:rFonts w:ascii="Times New Roman" w:hAnsi="Times New Roman" w:cs="Times New Roman"/>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6"/>
        <w:gridCol w:w="4200"/>
        <w:gridCol w:w="56"/>
        <w:gridCol w:w="4254"/>
        <w:gridCol w:w="1344"/>
      </w:tblGrid>
      <w:tr w:rsidR="00D87D26" w:rsidRPr="00907DF0" w:rsidTr="004E08BC">
        <w:tc>
          <w:tcPr>
            <w:tcW w:w="5246" w:type="dxa"/>
            <w:tcBorders>
              <w:top w:val="nil"/>
              <w:left w:val="nil"/>
              <w:bottom w:val="nil"/>
              <w:right w:val="nil"/>
            </w:tcBorders>
          </w:tcPr>
          <w:p w:rsidR="00D87D26" w:rsidRPr="00D87D26" w:rsidRDefault="00D87D26" w:rsidP="00D87D26"/>
        </w:tc>
        <w:tc>
          <w:tcPr>
            <w:tcW w:w="4256" w:type="dxa"/>
            <w:gridSpan w:val="2"/>
            <w:tcBorders>
              <w:top w:val="nil"/>
              <w:left w:val="nil"/>
              <w:bottom w:val="nil"/>
              <w:right w:val="nil"/>
            </w:tcBorders>
          </w:tcPr>
          <w:p w:rsidR="00D87D26" w:rsidRPr="00907DF0" w:rsidRDefault="00D87D26" w:rsidP="00D87D26">
            <w:pPr>
              <w:pStyle w:val="a8"/>
            </w:pPr>
            <w:r w:rsidRPr="00907DF0">
              <w:rPr>
                <w:rStyle w:val="a5"/>
                <w:bCs/>
                <w:sz w:val="22"/>
                <w:szCs w:val="22"/>
              </w:rPr>
              <w:t xml:space="preserve">УВЕДОМЛЕНИЕ </w:t>
            </w:r>
            <w:r>
              <w:rPr>
                <w:rStyle w:val="a5"/>
                <w:bCs/>
                <w:sz w:val="22"/>
                <w:szCs w:val="22"/>
              </w:rPr>
              <w:t>№</w:t>
            </w:r>
            <w:r w:rsidRPr="00907DF0">
              <w:rPr>
                <w:rStyle w:val="a5"/>
                <w:bCs/>
                <w:sz w:val="22"/>
                <w:szCs w:val="22"/>
              </w:rPr>
              <w:t>____________</w:t>
            </w:r>
          </w:p>
        </w:tc>
        <w:tc>
          <w:tcPr>
            <w:tcW w:w="4254" w:type="dxa"/>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jc w:val="center"/>
            </w:pPr>
            <w:r w:rsidRPr="00907DF0">
              <w:rPr>
                <w:sz w:val="22"/>
                <w:szCs w:val="22"/>
              </w:rPr>
              <w:t>Коды</w:t>
            </w:r>
          </w:p>
        </w:tc>
      </w:tr>
      <w:tr w:rsidR="00D87D26" w:rsidRPr="00907DF0" w:rsidTr="004E08BC">
        <w:tc>
          <w:tcPr>
            <w:tcW w:w="9502" w:type="dxa"/>
            <w:gridSpan w:val="3"/>
            <w:tcBorders>
              <w:top w:val="nil"/>
              <w:left w:val="nil"/>
              <w:bottom w:val="nil"/>
              <w:right w:val="nil"/>
            </w:tcBorders>
          </w:tcPr>
          <w:p w:rsidR="00D87D26" w:rsidRPr="00907DF0" w:rsidRDefault="00D87D26" w:rsidP="004E08BC">
            <w:pPr>
              <w:pStyle w:val="1"/>
            </w:pPr>
            <w:r w:rsidRPr="00907DF0">
              <w:rPr>
                <w:sz w:val="22"/>
                <w:szCs w:val="22"/>
              </w:rPr>
              <w:t>о нарушении установленных предельных размеров авансового платежа</w:t>
            </w: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Форма по КФД</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jc w:val="center"/>
            </w:pPr>
            <w:r w:rsidRPr="00907DF0">
              <w:rPr>
                <w:sz w:val="22"/>
                <w:szCs w:val="22"/>
              </w:rPr>
              <w:t>0504713</w:t>
            </w:r>
          </w:p>
        </w:tc>
      </w:tr>
      <w:tr w:rsidR="00D87D26" w:rsidRPr="00907DF0" w:rsidTr="004E08BC">
        <w:tc>
          <w:tcPr>
            <w:tcW w:w="9502" w:type="dxa"/>
            <w:gridSpan w:val="3"/>
            <w:tcBorders>
              <w:top w:val="nil"/>
              <w:left w:val="nil"/>
              <w:bottom w:val="nil"/>
              <w:right w:val="nil"/>
            </w:tcBorders>
          </w:tcPr>
          <w:p w:rsidR="00D87D26" w:rsidRPr="00907DF0" w:rsidRDefault="00D87D26" w:rsidP="004E08BC">
            <w:pPr>
              <w:pStyle w:val="a7"/>
              <w:jc w:val="center"/>
            </w:pPr>
            <w:r w:rsidRPr="00907DF0">
              <w:rPr>
                <w:sz w:val="22"/>
                <w:szCs w:val="22"/>
              </w:rPr>
              <w:t>от "___"_____________ 20___ г.</w:t>
            </w: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Дата</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Наименование органа Федерального казначейства</w:t>
            </w:r>
          </w:p>
        </w:tc>
        <w:tc>
          <w:tcPr>
            <w:tcW w:w="4256" w:type="dxa"/>
            <w:gridSpan w:val="2"/>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КОФК</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Главный распорядитель</w:t>
            </w:r>
          </w:p>
        </w:tc>
        <w:tc>
          <w:tcPr>
            <w:tcW w:w="4256" w:type="dxa"/>
            <w:gridSpan w:val="2"/>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 xml:space="preserve">Глава по </w:t>
            </w:r>
            <w:hyperlink r:id="rId5" w:history="1">
              <w:r w:rsidRPr="00907DF0">
                <w:rPr>
                  <w:rStyle w:val="a6"/>
                  <w:sz w:val="22"/>
                  <w:szCs w:val="22"/>
                </w:rPr>
                <w:t>БК</w:t>
              </w:r>
            </w:hyperlink>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(распорядитель) бюджетных средств</w:t>
            </w:r>
          </w:p>
        </w:tc>
        <w:tc>
          <w:tcPr>
            <w:tcW w:w="4256" w:type="dxa"/>
            <w:gridSpan w:val="2"/>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Сводному реестру</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Получатель бюджетных средств</w:t>
            </w:r>
          </w:p>
        </w:tc>
        <w:tc>
          <w:tcPr>
            <w:tcW w:w="4256" w:type="dxa"/>
            <w:gridSpan w:val="2"/>
            <w:tcBorders>
              <w:top w:val="single" w:sz="4" w:space="0" w:color="auto"/>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Сводному реестру</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gridSpan w:val="2"/>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Номер лицевого счета получателя</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Наименование бюджета</w:t>
            </w:r>
          </w:p>
        </w:tc>
        <w:tc>
          <w:tcPr>
            <w:tcW w:w="4256" w:type="dxa"/>
            <w:gridSpan w:val="2"/>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Финансовый орган</w:t>
            </w:r>
          </w:p>
        </w:tc>
        <w:tc>
          <w:tcPr>
            <w:tcW w:w="4200" w:type="dxa"/>
            <w:tcBorders>
              <w:top w:val="single" w:sz="4" w:space="0" w:color="auto"/>
              <w:left w:val="nil"/>
              <w:bottom w:val="single" w:sz="4" w:space="0" w:color="auto"/>
              <w:right w:val="nil"/>
            </w:tcBorders>
          </w:tcPr>
          <w:p w:rsidR="00D87D26" w:rsidRPr="00907DF0" w:rsidRDefault="00D87D26" w:rsidP="004E08BC">
            <w:pPr>
              <w:pStyle w:val="a7"/>
            </w:pPr>
          </w:p>
        </w:tc>
        <w:tc>
          <w:tcPr>
            <w:tcW w:w="4310" w:type="dxa"/>
            <w:gridSpan w:val="2"/>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gridSpan w:val="2"/>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Учетный номер обязательства</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9502" w:type="dxa"/>
            <w:gridSpan w:val="3"/>
            <w:tcBorders>
              <w:top w:val="nil"/>
              <w:left w:val="nil"/>
              <w:bottom w:val="nil"/>
              <w:right w:val="nil"/>
            </w:tcBorders>
          </w:tcPr>
          <w:p w:rsidR="00D87D26" w:rsidRPr="00907DF0" w:rsidRDefault="00D87D26" w:rsidP="004E08BC">
            <w:pPr>
              <w:pStyle w:val="a8"/>
            </w:pPr>
            <w:r w:rsidRPr="00907DF0">
              <w:rPr>
                <w:sz w:val="22"/>
                <w:szCs w:val="22"/>
              </w:rPr>
              <w:t>Единица измерения: руб. (с точностью до второго десятичного знака)</w:t>
            </w:r>
          </w:p>
        </w:tc>
        <w:tc>
          <w:tcPr>
            <w:tcW w:w="4254" w:type="dxa"/>
            <w:vMerge w:val="restart"/>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 xml:space="preserve">по </w:t>
            </w:r>
            <w:hyperlink r:id="rId6" w:history="1">
              <w:r w:rsidRPr="00907DF0">
                <w:rPr>
                  <w:rStyle w:val="a6"/>
                  <w:sz w:val="22"/>
                  <w:szCs w:val="22"/>
                </w:rPr>
                <w:t>ОКЕИ</w:t>
              </w:r>
            </w:hyperlink>
          </w:p>
        </w:tc>
        <w:tc>
          <w:tcPr>
            <w:tcW w:w="1344" w:type="dxa"/>
            <w:tcBorders>
              <w:top w:val="single" w:sz="4" w:space="0" w:color="auto"/>
              <w:left w:val="single" w:sz="4" w:space="0" w:color="auto"/>
              <w:bottom w:val="single" w:sz="4" w:space="0" w:color="auto"/>
            </w:tcBorders>
          </w:tcPr>
          <w:p w:rsidR="00D87D26" w:rsidRPr="00907DF0" w:rsidRDefault="007272E2" w:rsidP="004E08BC">
            <w:pPr>
              <w:pStyle w:val="a7"/>
              <w:jc w:val="center"/>
            </w:pPr>
            <w:hyperlink r:id="rId7" w:history="1">
              <w:r w:rsidR="00D87D26" w:rsidRPr="00907DF0">
                <w:rPr>
                  <w:rStyle w:val="a6"/>
                  <w:sz w:val="22"/>
                  <w:szCs w:val="22"/>
                </w:rPr>
                <w:t>383</w:t>
              </w:r>
            </w:hyperlink>
          </w:p>
        </w:tc>
      </w:tr>
    </w:tbl>
    <w:p w:rsidR="00D87D26" w:rsidRPr="00907DF0" w:rsidRDefault="00D87D26" w:rsidP="00D87D2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122"/>
        <w:gridCol w:w="1118"/>
        <w:gridCol w:w="1127"/>
        <w:gridCol w:w="1123"/>
        <w:gridCol w:w="1128"/>
        <w:gridCol w:w="2059"/>
        <w:gridCol w:w="2439"/>
        <w:gridCol w:w="2069"/>
        <w:gridCol w:w="1826"/>
      </w:tblGrid>
      <w:tr w:rsidR="00D87D26" w:rsidTr="004E08BC">
        <w:tc>
          <w:tcPr>
            <w:tcW w:w="6750" w:type="dxa"/>
            <w:gridSpan w:val="6"/>
            <w:tcBorders>
              <w:top w:val="single" w:sz="4" w:space="0" w:color="auto"/>
              <w:left w:val="nil"/>
              <w:bottom w:val="single" w:sz="4" w:space="0" w:color="auto"/>
              <w:right w:val="single" w:sz="4" w:space="0" w:color="auto"/>
            </w:tcBorders>
          </w:tcPr>
          <w:p w:rsidR="00D87D26" w:rsidRPr="00907DF0" w:rsidRDefault="00D87D26" w:rsidP="00D87D26">
            <w:pPr>
              <w:pStyle w:val="a7"/>
              <w:jc w:val="center"/>
              <w:rPr>
                <w:sz w:val="18"/>
                <w:szCs w:val="18"/>
              </w:rPr>
            </w:pPr>
            <w:r>
              <w:rPr>
                <w:sz w:val="18"/>
                <w:szCs w:val="18"/>
              </w:rPr>
              <w:t>Му</w:t>
            </w:r>
            <w:r w:rsidRPr="00907DF0">
              <w:rPr>
                <w:sz w:val="18"/>
                <w:szCs w:val="18"/>
              </w:rPr>
              <w:t>н</w:t>
            </w:r>
            <w:r>
              <w:rPr>
                <w:sz w:val="18"/>
                <w:szCs w:val="18"/>
              </w:rPr>
              <w:t>иципальный</w:t>
            </w:r>
            <w:r w:rsidRPr="00907DF0">
              <w:rPr>
                <w:sz w:val="18"/>
                <w:szCs w:val="18"/>
              </w:rPr>
              <w:t xml:space="preserve"> контракт (договор)</w:t>
            </w:r>
          </w:p>
        </w:tc>
        <w:tc>
          <w:tcPr>
            <w:tcW w:w="2059"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Предельный размер авансового платежа, установленный законодательством Российской Федерации для данного вида государственного контракта (договора), %</w:t>
            </w:r>
          </w:p>
        </w:tc>
        <w:tc>
          <w:tcPr>
            <w:tcW w:w="2439"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Сумма превышения размера авансового платежа, предусмотренного государственным контрактом (договором), предельного размера авансового платежа, установленного законодательством Российской Федерации</w:t>
            </w:r>
          </w:p>
        </w:tc>
        <w:tc>
          <w:tcPr>
            <w:tcW w:w="2069"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Фактическая сумма превышения предельного размера авансового платежа, установленного законодательством Российской Федерации</w:t>
            </w:r>
          </w:p>
        </w:tc>
        <w:tc>
          <w:tcPr>
            <w:tcW w:w="1826" w:type="dxa"/>
            <w:vMerge w:val="restart"/>
            <w:tcBorders>
              <w:top w:val="single" w:sz="4" w:space="0" w:color="auto"/>
              <w:left w:val="single" w:sz="4" w:space="0" w:color="auto"/>
              <w:bottom w:val="single" w:sz="4" w:space="0" w:color="auto"/>
              <w:right w:val="nil"/>
            </w:tcBorders>
          </w:tcPr>
          <w:p w:rsidR="00D87D26" w:rsidRPr="00907DF0" w:rsidRDefault="00D87D26" w:rsidP="004E08BC">
            <w:pPr>
              <w:pStyle w:val="a7"/>
              <w:jc w:val="center"/>
              <w:rPr>
                <w:sz w:val="18"/>
                <w:szCs w:val="18"/>
              </w:rPr>
            </w:pPr>
            <w:r w:rsidRPr="00907DF0">
              <w:rPr>
                <w:sz w:val="18"/>
                <w:szCs w:val="18"/>
              </w:rPr>
              <w:t>Примечание</w:t>
            </w:r>
          </w:p>
        </w:tc>
      </w:tr>
      <w:tr w:rsidR="00D87D26" w:rsidTr="004E08BC">
        <w:tc>
          <w:tcPr>
            <w:tcW w:w="1132" w:type="dxa"/>
            <w:vMerge w:val="restart"/>
            <w:tcBorders>
              <w:top w:val="single" w:sz="4" w:space="0" w:color="auto"/>
              <w:left w:val="nil"/>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номер</w:t>
            </w:r>
          </w:p>
        </w:tc>
        <w:tc>
          <w:tcPr>
            <w:tcW w:w="1122"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сумма</w:t>
            </w:r>
          </w:p>
        </w:tc>
        <w:tc>
          <w:tcPr>
            <w:tcW w:w="2250" w:type="dxa"/>
            <w:gridSpan w:val="2"/>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авансовый платеж</w:t>
            </w:r>
          </w:p>
        </w:tc>
        <w:tc>
          <w:tcPr>
            <w:tcW w:w="1128"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8"/>
                <w:szCs w:val="18"/>
              </w:rPr>
            </w:pPr>
            <w:r w:rsidRPr="00907DF0">
              <w:rPr>
                <w:sz w:val="18"/>
                <w:szCs w:val="18"/>
              </w:rPr>
              <w:t>предмет</w:t>
            </w:r>
          </w:p>
        </w:tc>
        <w:tc>
          <w:tcPr>
            <w:tcW w:w="205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8"/>
                <w:szCs w:val="18"/>
              </w:rPr>
            </w:pPr>
          </w:p>
        </w:tc>
        <w:tc>
          <w:tcPr>
            <w:tcW w:w="243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8"/>
                <w:szCs w:val="18"/>
              </w:rPr>
            </w:pPr>
          </w:p>
        </w:tc>
        <w:tc>
          <w:tcPr>
            <w:tcW w:w="206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8"/>
                <w:szCs w:val="18"/>
              </w:rPr>
            </w:pPr>
          </w:p>
        </w:tc>
        <w:tc>
          <w:tcPr>
            <w:tcW w:w="1826" w:type="dxa"/>
            <w:vMerge/>
            <w:tcBorders>
              <w:top w:val="single" w:sz="4" w:space="0" w:color="auto"/>
              <w:left w:val="single" w:sz="4" w:space="0" w:color="auto"/>
              <w:bottom w:val="single" w:sz="4" w:space="0" w:color="auto"/>
            </w:tcBorders>
          </w:tcPr>
          <w:p w:rsidR="00D87D26" w:rsidRPr="00907DF0" w:rsidRDefault="00D87D26" w:rsidP="004E08BC">
            <w:pPr>
              <w:pStyle w:val="a7"/>
              <w:rPr>
                <w:sz w:val="18"/>
                <w:szCs w:val="18"/>
              </w:rPr>
            </w:pPr>
          </w:p>
        </w:tc>
      </w:tr>
      <w:tr w:rsidR="00D87D26" w:rsidTr="004E08BC">
        <w:tc>
          <w:tcPr>
            <w:tcW w:w="1132" w:type="dxa"/>
            <w:vMerge/>
            <w:tcBorders>
              <w:top w:val="nil"/>
              <w:left w:val="nil"/>
              <w:bottom w:val="single" w:sz="4" w:space="0" w:color="auto"/>
              <w:right w:val="single" w:sz="4" w:space="0" w:color="auto"/>
            </w:tcBorders>
          </w:tcPr>
          <w:p w:rsidR="00D87D26" w:rsidRPr="00907DF0" w:rsidRDefault="00D87D26" w:rsidP="004E08BC">
            <w:pPr>
              <w:pStyle w:val="a7"/>
              <w:rPr>
                <w:sz w:val="16"/>
                <w:szCs w:val="16"/>
              </w:rPr>
            </w:pPr>
          </w:p>
        </w:tc>
        <w:tc>
          <w:tcPr>
            <w:tcW w:w="1122"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18"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27"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процент от общей суммы</w:t>
            </w:r>
          </w:p>
        </w:tc>
        <w:tc>
          <w:tcPr>
            <w:tcW w:w="112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сумма</w:t>
            </w:r>
          </w:p>
        </w:tc>
        <w:tc>
          <w:tcPr>
            <w:tcW w:w="1128"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05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43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069"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826" w:type="dxa"/>
            <w:vMerge/>
            <w:tcBorders>
              <w:top w:val="nil"/>
              <w:left w:val="single" w:sz="4" w:space="0" w:color="auto"/>
              <w:bottom w:val="single" w:sz="4" w:space="0" w:color="auto"/>
              <w:right w:val="nil"/>
            </w:tcBorders>
          </w:tcPr>
          <w:p w:rsidR="00D87D26" w:rsidRPr="00907DF0" w:rsidRDefault="00D87D26" w:rsidP="004E08BC">
            <w:pPr>
              <w:pStyle w:val="a7"/>
              <w:rPr>
                <w:sz w:val="16"/>
                <w:szCs w:val="16"/>
              </w:rPr>
            </w:pPr>
          </w:p>
        </w:tc>
      </w:tr>
      <w:tr w:rsidR="00D87D26" w:rsidTr="004E08BC">
        <w:tc>
          <w:tcPr>
            <w:tcW w:w="1132" w:type="dxa"/>
            <w:tcBorders>
              <w:top w:val="single" w:sz="4" w:space="0" w:color="auto"/>
              <w:left w:val="nil"/>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1</w:t>
            </w:r>
          </w:p>
        </w:tc>
        <w:tc>
          <w:tcPr>
            <w:tcW w:w="1122"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2</w:t>
            </w:r>
          </w:p>
        </w:tc>
        <w:tc>
          <w:tcPr>
            <w:tcW w:w="111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3</w:t>
            </w:r>
          </w:p>
        </w:tc>
        <w:tc>
          <w:tcPr>
            <w:tcW w:w="1127"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4</w:t>
            </w:r>
          </w:p>
        </w:tc>
        <w:tc>
          <w:tcPr>
            <w:tcW w:w="112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5</w:t>
            </w:r>
          </w:p>
        </w:tc>
        <w:tc>
          <w:tcPr>
            <w:tcW w:w="112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6</w:t>
            </w:r>
          </w:p>
        </w:tc>
        <w:tc>
          <w:tcPr>
            <w:tcW w:w="205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8</w:t>
            </w:r>
          </w:p>
        </w:tc>
        <w:tc>
          <w:tcPr>
            <w:tcW w:w="243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9</w:t>
            </w:r>
          </w:p>
        </w:tc>
        <w:tc>
          <w:tcPr>
            <w:tcW w:w="206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rPr>
                <w:sz w:val="16"/>
                <w:szCs w:val="16"/>
              </w:rPr>
            </w:pPr>
            <w:r w:rsidRPr="00907DF0">
              <w:rPr>
                <w:sz w:val="16"/>
                <w:szCs w:val="16"/>
              </w:rPr>
              <w:t>10</w:t>
            </w:r>
          </w:p>
        </w:tc>
        <w:tc>
          <w:tcPr>
            <w:tcW w:w="1826" w:type="dxa"/>
            <w:tcBorders>
              <w:top w:val="single" w:sz="4" w:space="0" w:color="auto"/>
              <w:left w:val="single" w:sz="4" w:space="0" w:color="auto"/>
              <w:bottom w:val="single" w:sz="4" w:space="0" w:color="auto"/>
              <w:right w:val="nil"/>
            </w:tcBorders>
          </w:tcPr>
          <w:p w:rsidR="00D87D26" w:rsidRPr="00907DF0" w:rsidRDefault="00D87D26" w:rsidP="004E08BC">
            <w:pPr>
              <w:pStyle w:val="a7"/>
              <w:jc w:val="center"/>
              <w:rPr>
                <w:sz w:val="16"/>
                <w:szCs w:val="16"/>
              </w:rPr>
            </w:pPr>
            <w:r w:rsidRPr="00907DF0">
              <w:rPr>
                <w:sz w:val="16"/>
                <w:szCs w:val="16"/>
              </w:rPr>
              <w:t>11</w:t>
            </w:r>
          </w:p>
        </w:tc>
      </w:tr>
      <w:tr w:rsidR="00D87D26" w:rsidTr="004E08BC">
        <w:tc>
          <w:tcPr>
            <w:tcW w:w="1132" w:type="dxa"/>
            <w:tcBorders>
              <w:top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22"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27"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12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05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43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2069"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rPr>
                <w:sz w:val="16"/>
                <w:szCs w:val="16"/>
              </w:rPr>
            </w:pPr>
          </w:p>
        </w:tc>
        <w:tc>
          <w:tcPr>
            <w:tcW w:w="1826" w:type="dxa"/>
            <w:tcBorders>
              <w:top w:val="single" w:sz="4" w:space="0" w:color="auto"/>
              <w:left w:val="single" w:sz="4" w:space="0" w:color="auto"/>
              <w:bottom w:val="single" w:sz="4" w:space="0" w:color="auto"/>
              <w:right w:val="nil"/>
            </w:tcBorders>
          </w:tcPr>
          <w:p w:rsidR="00D87D26" w:rsidRPr="00907DF0" w:rsidRDefault="00D87D26" w:rsidP="004E08BC">
            <w:pPr>
              <w:pStyle w:val="a7"/>
              <w:rPr>
                <w:sz w:val="16"/>
                <w:szCs w:val="16"/>
              </w:rPr>
            </w:pPr>
          </w:p>
        </w:tc>
      </w:tr>
    </w:tbl>
    <w:p w:rsidR="00D87D26" w:rsidRDefault="00D87D26" w:rsidP="00D87D26"/>
    <w:p w:rsidR="00D87D26" w:rsidRDefault="00D87D26" w:rsidP="00D87D26">
      <w:pPr>
        <w:ind w:firstLine="698"/>
        <w:jc w:val="right"/>
      </w:pPr>
      <w:r>
        <w:t>Номер страницы___________</w:t>
      </w:r>
    </w:p>
    <w:p w:rsidR="00D87D26" w:rsidRDefault="00D87D26" w:rsidP="00D87D26">
      <w:pPr>
        <w:ind w:firstLine="698"/>
        <w:jc w:val="right"/>
      </w:pPr>
      <w:r>
        <w:t>Всего страниц_____________</w:t>
      </w:r>
    </w:p>
    <w:p w:rsidR="00D87D26" w:rsidRDefault="00D87D26" w:rsidP="00D87D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09"/>
        <w:gridCol w:w="2640"/>
        <w:gridCol w:w="236"/>
        <w:gridCol w:w="1406"/>
        <w:gridCol w:w="236"/>
        <w:gridCol w:w="2593"/>
      </w:tblGrid>
      <w:tr w:rsidR="00D87D26" w:rsidTr="004E08BC">
        <w:tc>
          <w:tcPr>
            <w:tcW w:w="5909" w:type="dxa"/>
            <w:tcBorders>
              <w:top w:val="nil"/>
              <w:left w:val="nil"/>
              <w:bottom w:val="nil"/>
              <w:right w:val="nil"/>
            </w:tcBorders>
          </w:tcPr>
          <w:p w:rsidR="00D87D26" w:rsidRDefault="00D87D26" w:rsidP="004E08BC">
            <w:pPr>
              <w:pStyle w:val="a8"/>
            </w:pPr>
            <w:r>
              <w:t>Руководитель органа Федерального казначейства (уполномоченное лицо)</w:t>
            </w:r>
          </w:p>
        </w:tc>
        <w:tc>
          <w:tcPr>
            <w:tcW w:w="2640" w:type="dxa"/>
            <w:tcBorders>
              <w:top w:val="nil"/>
              <w:left w:val="nil"/>
              <w:bottom w:val="single" w:sz="4" w:space="0" w:color="auto"/>
              <w:right w:val="nil"/>
            </w:tcBorders>
          </w:tcPr>
          <w:p w:rsidR="00D87D26" w:rsidRDefault="00D87D26" w:rsidP="004E08BC">
            <w:pPr>
              <w:pStyle w:val="a7"/>
            </w:pPr>
          </w:p>
        </w:tc>
        <w:tc>
          <w:tcPr>
            <w:tcW w:w="216" w:type="dxa"/>
            <w:tcBorders>
              <w:top w:val="nil"/>
              <w:left w:val="nil"/>
              <w:bottom w:val="nil"/>
              <w:right w:val="nil"/>
            </w:tcBorders>
          </w:tcPr>
          <w:p w:rsidR="00D87D26" w:rsidRDefault="00D87D26" w:rsidP="004E08BC">
            <w:pPr>
              <w:pStyle w:val="a7"/>
            </w:pPr>
          </w:p>
        </w:tc>
        <w:tc>
          <w:tcPr>
            <w:tcW w:w="1406" w:type="dxa"/>
            <w:tcBorders>
              <w:top w:val="nil"/>
              <w:left w:val="nil"/>
              <w:bottom w:val="single" w:sz="4" w:space="0" w:color="auto"/>
              <w:right w:val="nil"/>
            </w:tcBorders>
          </w:tcPr>
          <w:p w:rsidR="00D87D26" w:rsidRDefault="00D87D26" w:rsidP="004E08BC">
            <w:pPr>
              <w:pStyle w:val="a7"/>
            </w:pPr>
          </w:p>
        </w:tc>
        <w:tc>
          <w:tcPr>
            <w:tcW w:w="216" w:type="dxa"/>
            <w:tcBorders>
              <w:top w:val="nil"/>
              <w:left w:val="nil"/>
              <w:bottom w:val="nil"/>
              <w:right w:val="nil"/>
            </w:tcBorders>
          </w:tcPr>
          <w:p w:rsidR="00D87D26" w:rsidRDefault="00D87D26" w:rsidP="004E08BC">
            <w:pPr>
              <w:pStyle w:val="a7"/>
            </w:pPr>
          </w:p>
        </w:tc>
        <w:tc>
          <w:tcPr>
            <w:tcW w:w="2593" w:type="dxa"/>
            <w:tcBorders>
              <w:top w:val="nil"/>
              <w:left w:val="nil"/>
              <w:bottom w:val="single" w:sz="4" w:space="0" w:color="auto"/>
              <w:right w:val="nil"/>
            </w:tcBorders>
          </w:tcPr>
          <w:p w:rsidR="00D87D26" w:rsidRDefault="00D87D26" w:rsidP="004E08BC">
            <w:pPr>
              <w:pStyle w:val="a7"/>
            </w:pPr>
          </w:p>
        </w:tc>
      </w:tr>
      <w:tr w:rsidR="00D87D26" w:rsidTr="004E08BC">
        <w:tc>
          <w:tcPr>
            <w:tcW w:w="5909" w:type="dxa"/>
            <w:tcBorders>
              <w:top w:val="nil"/>
              <w:left w:val="nil"/>
              <w:bottom w:val="nil"/>
              <w:right w:val="nil"/>
            </w:tcBorders>
          </w:tcPr>
          <w:p w:rsidR="00D87D26" w:rsidRDefault="00D87D26" w:rsidP="004E08BC">
            <w:pPr>
              <w:pStyle w:val="a7"/>
            </w:pPr>
          </w:p>
        </w:tc>
        <w:tc>
          <w:tcPr>
            <w:tcW w:w="2640" w:type="dxa"/>
            <w:tcBorders>
              <w:top w:val="single" w:sz="4" w:space="0" w:color="auto"/>
              <w:left w:val="nil"/>
              <w:bottom w:val="nil"/>
              <w:right w:val="nil"/>
            </w:tcBorders>
          </w:tcPr>
          <w:p w:rsidR="00D87D26" w:rsidRDefault="00D87D26" w:rsidP="004E08BC">
            <w:pPr>
              <w:pStyle w:val="a7"/>
              <w:jc w:val="center"/>
            </w:pPr>
            <w:r>
              <w:t>(должность)</w:t>
            </w:r>
          </w:p>
        </w:tc>
        <w:tc>
          <w:tcPr>
            <w:tcW w:w="216" w:type="dxa"/>
            <w:tcBorders>
              <w:top w:val="nil"/>
              <w:left w:val="nil"/>
              <w:bottom w:val="nil"/>
              <w:right w:val="nil"/>
            </w:tcBorders>
          </w:tcPr>
          <w:p w:rsidR="00D87D26" w:rsidRDefault="00D87D26" w:rsidP="004E08BC">
            <w:pPr>
              <w:pStyle w:val="a7"/>
            </w:pPr>
          </w:p>
        </w:tc>
        <w:tc>
          <w:tcPr>
            <w:tcW w:w="1406" w:type="dxa"/>
            <w:tcBorders>
              <w:top w:val="single" w:sz="4" w:space="0" w:color="auto"/>
              <w:left w:val="nil"/>
              <w:bottom w:val="nil"/>
              <w:right w:val="nil"/>
            </w:tcBorders>
          </w:tcPr>
          <w:p w:rsidR="00D87D26" w:rsidRDefault="00D87D26" w:rsidP="004E08BC">
            <w:pPr>
              <w:pStyle w:val="a7"/>
              <w:jc w:val="center"/>
            </w:pPr>
            <w:r>
              <w:t>(подпись)</w:t>
            </w:r>
          </w:p>
        </w:tc>
        <w:tc>
          <w:tcPr>
            <w:tcW w:w="216" w:type="dxa"/>
            <w:tcBorders>
              <w:top w:val="nil"/>
              <w:left w:val="nil"/>
              <w:bottom w:val="nil"/>
              <w:right w:val="nil"/>
            </w:tcBorders>
          </w:tcPr>
          <w:p w:rsidR="00D87D26" w:rsidRDefault="00D87D26" w:rsidP="004E08BC">
            <w:pPr>
              <w:pStyle w:val="a7"/>
            </w:pPr>
          </w:p>
        </w:tc>
        <w:tc>
          <w:tcPr>
            <w:tcW w:w="2593" w:type="dxa"/>
            <w:tcBorders>
              <w:top w:val="single" w:sz="4" w:space="0" w:color="auto"/>
              <w:left w:val="nil"/>
              <w:bottom w:val="nil"/>
              <w:right w:val="nil"/>
            </w:tcBorders>
          </w:tcPr>
          <w:p w:rsidR="00D87D26" w:rsidRDefault="00D87D26" w:rsidP="004E08BC">
            <w:pPr>
              <w:pStyle w:val="a7"/>
              <w:jc w:val="center"/>
            </w:pPr>
            <w:r>
              <w:t>(расшифровка подписи)</w:t>
            </w:r>
          </w:p>
        </w:tc>
      </w:tr>
    </w:tbl>
    <w:p w:rsidR="00D87D26" w:rsidRDefault="00D87D26" w:rsidP="00D87D26">
      <w:pPr>
        <w:pStyle w:val="a8"/>
      </w:pPr>
      <w:r>
        <w:lastRenderedPageBreak/>
        <w:t>"___"___________ 20___ г.</w:t>
      </w:r>
    </w:p>
    <w:p w:rsidR="009C7582" w:rsidRPr="009C7582" w:rsidRDefault="009C7582" w:rsidP="009C7582">
      <w:pPr>
        <w:pStyle w:val="ConsPlusNormal"/>
        <w:jc w:val="both"/>
        <w:rPr>
          <w:rFonts w:ascii="Times New Roman" w:hAnsi="Times New Roman" w:cs="Times New Roman"/>
          <w:sz w:val="20"/>
        </w:rPr>
      </w:pPr>
    </w:p>
    <w:p w:rsidR="009C7582" w:rsidRPr="009C7582" w:rsidRDefault="00D87D26" w:rsidP="009C7582">
      <w:pPr>
        <w:pStyle w:val="ConsPlusNormal"/>
        <w:jc w:val="right"/>
        <w:outlineLvl w:val="1"/>
        <w:rPr>
          <w:rFonts w:ascii="Times New Roman" w:hAnsi="Times New Roman" w:cs="Times New Roman"/>
          <w:sz w:val="20"/>
        </w:rPr>
      </w:pPr>
      <w:r>
        <w:rPr>
          <w:rFonts w:ascii="Times New Roman" w:hAnsi="Times New Roman" w:cs="Times New Roman"/>
          <w:sz w:val="20"/>
        </w:rPr>
        <w:t>П</w:t>
      </w:r>
      <w:r w:rsidR="009C7582" w:rsidRPr="009C7582">
        <w:rPr>
          <w:rFonts w:ascii="Times New Roman" w:hAnsi="Times New Roman" w:cs="Times New Roman"/>
          <w:sz w:val="20"/>
        </w:rPr>
        <w:t xml:space="preserve">риложение № </w:t>
      </w:r>
      <w:r w:rsidR="009C7582">
        <w:rPr>
          <w:rFonts w:ascii="Times New Roman" w:hAnsi="Times New Roman" w:cs="Times New Roman"/>
          <w:sz w:val="20"/>
        </w:rPr>
        <w:t>2</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к Порядку санкционирования оплаты</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денежных обязательств получателей</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средств местного бюджета</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и оплаты денежных обязательств,</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подлежащих исполнению за счет</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бюджетных ассигнований по источникам</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 xml:space="preserve">финансирования дефицита </w:t>
      </w:r>
      <w:r w:rsidR="00D87D26">
        <w:rPr>
          <w:rFonts w:ascii="Times New Roman" w:hAnsi="Times New Roman" w:cs="Times New Roman"/>
          <w:sz w:val="20"/>
        </w:rPr>
        <w:t>мест</w:t>
      </w:r>
      <w:r w:rsidRPr="009C7582">
        <w:rPr>
          <w:rFonts w:ascii="Times New Roman" w:hAnsi="Times New Roman" w:cs="Times New Roman"/>
          <w:sz w:val="20"/>
        </w:rPr>
        <w:t>ного</w:t>
      </w:r>
    </w:p>
    <w:p w:rsidR="009C7582" w:rsidRPr="009C7582" w:rsidRDefault="009C7582" w:rsidP="009C7582">
      <w:pPr>
        <w:pStyle w:val="ConsPlusNormal"/>
        <w:jc w:val="right"/>
        <w:rPr>
          <w:rFonts w:ascii="Times New Roman" w:hAnsi="Times New Roman" w:cs="Times New Roman"/>
          <w:sz w:val="20"/>
        </w:rPr>
      </w:pPr>
      <w:r w:rsidRPr="009C7582">
        <w:rPr>
          <w:rFonts w:ascii="Times New Roman" w:hAnsi="Times New Roman" w:cs="Times New Roman"/>
          <w:sz w:val="20"/>
        </w:rPr>
        <w:t>бюджета, утвержденному приказом</w:t>
      </w:r>
    </w:p>
    <w:p w:rsidR="009C7582" w:rsidRDefault="009C7582" w:rsidP="009C7582">
      <w:pPr>
        <w:pStyle w:val="ConsPlusNormal"/>
        <w:jc w:val="right"/>
        <w:rPr>
          <w:rFonts w:ascii="Times New Roman" w:hAnsi="Times New Roman" w:cs="Times New Roman"/>
          <w:sz w:val="20"/>
        </w:rPr>
      </w:pPr>
      <w:r>
        <w:rPr>
          <w:rFonts w:ascii="Times New Roman" w:hAnsi="Times New Roman" w:cs="Times New Roman"/>
          <w:sz w:val="20"/>
        </w:rPr>
        <w:t>финансово-экономического управления</w:t>
      </w:r>
    </w:p>
    <w:p w:rsidR="009C7582" w:rsidRDefault="009C7582" w:rsidP="009C7582">
      <w:pPr>
        <w:pStyle w:val="ConsPlusNormal"/>
        <w:jc w:val="right"/>
        <w:rPr>
          <w:rFonts w:ascii="Times New Roman" w:hAnsi="Times New Roman" w:cs="Times New Roman"/>
          <w:sz w:val="20"/>
        </w:rPr>
      </w:pPr>
      <w:r>
        <w:rPr>
          <w:rFonts w:ascii="Times New Roman" w:hAnsi="Times New Roman" w:cs="Times New Roman"/>
          <w:sz w:val="20"/>
        </w:rPr>
        <w:t>администрации Ирбейского района</w:t>
      </w:r>
    </w:p>
    <w:p w:rsidR="009C7582" w:rsidRDefault="009C7582" w:rsidP="009C7582">
      <w:pPr>
        <w:pStyle w:val="ConsPlusNormal"/>
        <w:jc w:val="right"/>
        <w:rPr>
          <w:rFonts w:ascii="Times New Roman" w:hAnsi="Times New Roman" w:cs="Times New Roman"/>
          <w:sz w:val="20"/>
        </w:rPr>
      </w:pPr>
      <w:r>
        <w:rPr>
          <w:rFonts w:ascii="Times New Roman" w:hAnsi="Times New Roman" w:cs="Times New Roman"/>
          <w:sz w:val="20"/>
        </w:rPr>
        <w:t xml:space="preserve"> от «___» _________2024 №________</w:t>
      </w:r>
    </w:p>
    <w:p w:rsidR="009C7582" w:rsidRDefault="009C7582" w:rsidP="009C7582">
      <w:pPr>
        <w:pStyle w:val="ConsPlusNormal"/>
        <w:jc w:val="right"/>
        <w:rPr>
          <w:rFonts w:ascii="Times New Roman" w:hAnsi="Times New Roman" w:cs="Times New Roman"/>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6"/>
        <w:gridCol w:w="4256"/>
        <w:gridCol w:w="4254"/>
        <w:gridCol w:w="1344"/>
      </w:tblGrid>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tcBorders>
              <w:top w:val="nil"/>
              <w:left w:val="nil"/>
              <w:bottom w:val="nil"/>
              <w:right w:val="nil"/>
            </w:tcBorders>
          </w:tcPr>
          <w:p w:rsidR="00D87D26" w:rsidRPr="00907DF0" w:rsidRDefault="00D87D26" w:rsidP="00D87D26">
            <w:pPr>
              <w:pStyle w:val="a8"/>
            </w:pPr>
            <w:r w:rsidRPr="00907DF0">
              <w:rPr>
                <w:rStyle w:val="a5"/>
                <w:bCs/>
                <w:sz w:val="22"/>
                <w:szCs w:val="22"/>
              </w:rPr>
              <w:t xml:space="preserve">УВЕДОМЛЕНИЕ </w:t>
            </w:r>
            <w:r>
              <w:rPr>
                <w:rStyle w:val="a5"/>
                <w:bCs/>
                <w:sz w:val="22"/>
                <w:szCs w:val="22"/>
              </w:rPr>
              <w:t>№</w:t>
            </w:r>
            <w:r w:rsidRPr="00907DF0">
              <w:rPr>
                <w:rStyle w:val="a5"/>
                <w:bCs/>
                <w:sz w:val="22"/>
                <w:szCs w:val="22"/>
              </w:rPr>
              <w:t>___________</w:t>
            </w:r>
          </w:p>
        </w:tc>
        <w:tc>
          <w:tcPr>
            <w:tcW w:w="4254" w:type="dxa"/>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jc w:val="center"/>
            </w:pPr>
            <w:r w:rsidRPr="00907DF0">
              <w:rPr>
                <w:sz w:val="22"/>
                <w:szCs w:val="22"/>
              </w:rPr>
              <w:t>Коды</w:t>
            </w:r>
          </w:p>
        </w:tc>
      </w:tr>
      <w:tr w:rsidR="00D87D26" w:rsidRPr="00907DF0" w:rsidTr="004E08BC">
        <w:tc>
          <w:tcPr>
            <w:tcW w:w="9502" w:type="dxa"/>
            <w:gridSpan w:val="2"/>
            <w:tcBorders>
              <w:top w:val="nil"/>
              <w:left w:val="nil"/>
              <w:bottom w:val="nil"/>
              <w:right w:val="nil"/>
            </w:tcBorders>
          </w:tcPr>
          <w:p w:rsidR="00D87D26" w:rsidRPr="00907DF0" w:rsidRDefault="00D87D26" w:rsidP="004E08BC">
            <w:pPr>
              <w:pStyle w:val="a7"/>
              <w:jc w:val="right"/>
            </w:pPr>
            <w:r w:rsidRPr="00907DF0">
              <w:rPr>
                <w:rStyle w:val="a5"/>
                <w:bCs/>
                <w:sz w:val="22"/>
                <w:szCs w:val="22"/>
              </w:rPr>
              <w:t>о нарушении сроков внесения и размеров арендной платы</w:t>
            </w: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Форма по КФД</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jc w:val="center"/>
            </w:pPr>
            <w:r w:rsidRPr="00907DF0">
              <w:rPr>
                <w:sz w:val="22"/>
                <w:szCs w:val="22"/>
              </w:rPr>
              <w:t>0504714</w:t>
            </w:r>
          </w:p>
        </w:tc>
      </w:tr>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tcBorders>
              <w:top w:val="nil"/>
              <w:left w:val="nil"/>
              <w:bottom w:val="nil"/>
              <w:right w:val="nil"/>
            </w:tcBorders>
          </w:tcPr>
          <w:p w:rsidR="00D87D26" w:rsidRPr="00907DF0" w:rsidRDefault="00D87D26" w:rsidP="004E08BC">
            <w:pPr>
              <w:pStyle w:val="a8"/>
            </w:pPr>
            <w:r w:rsidRPr="00907DF0">
              <w:rPr>
                <w:sz w:val="22"/>
                <w:szCs w:val="22"/>
              </w:rPr>
              <w:t>от "___"__________ 20___ г.</w:t>
            </w: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Дата</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Наименование органа Федерального казначейства</w:t>
            </w:r>
          </w:p>
        </w:tc>
        <w:tc>
          <w:tcPr>
            <w:tcW w:w="4256" w:type="dxa"/>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КОФК</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Главный распорядитель</w:t>
            </w:r>
          </w:p>
        </w:tc>
        <w:tc>
          <w:tcPr>
            <w:tcW w:w="4256" w:type="dxa"/>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 xml:space="preserve">Глава по </w:t>
            </w:r>
            <w:hyperlink r:id="rId8" w:history="1">
              <w:r w:rsidRPr="00907DF0">
                <w:rPr>
                  <w:rStyle w:val="a6"/>
                  <w:sz w:val="22"/>
                  <w:szCs w:val="22"/>
                </w:rPr>
                <w:t>БК</w:t>
              </w:r>
            </w:hyperlink>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(распорядитель) бюджетных средств</w:t>
            </w:r>
          </w:p>
        </w:tc>
        <w:tc>
          <w:tcPr>
            <w:tcW w:w="4256" w:type="dxa"/>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Сводному реестру</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Получатель бюджетных средств</w:t>
            </w:r>
          </w:p>
        </w:tc>
        <w:tc>
          <w:tcPr>
            <w:tcW w:w="4256" w:type="dxa"/>
            <w:tcBorders>
              <w:top w:val="single" w:sz="4" w:space="0" w:color="auto"/>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по Сводному реестру</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Номер лицевого счета получателя</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8"/>
            </w:pPr>
            <w:r w:rsidRPr="00907DF0">
              <w:rPr>
                <w:sz w:val="22"/>
                <w:szCs w:val="22"/>
              </w:rPr>
              <w:t>Наименование бюджета</w:t>
            </w:r>
          </w:p>
        </w:tc>
        <w:tc>
          <w:tcPr>
            <w:tcW w:w="4256" w:type="dxa"/>
            <w:tcBorders>
              <w:top w:val="nil"/>
              <w:left w:val="nil"/>
              <w:bottom w:val="single" w:sz="4" w:space="0" w:color="auto"/>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9502" w:type="dxa"/>
            <w:gridSpan w:val="2"/>
            <w:tcBorders>
              <w:top w:val="nil"/>
              <w:left w:val="nil"/>
              <w:bottom w:val="nil"/>
              <w:right w:val="nil"/>
            </w:tcBorders>
          </w:tcPr>
          <w:p w:rsidR="00D87D26" w:rsidRPr="00907DF0" w:rsidRDefault="00D87D26" w:rsidP="004E08BC">
            <w:pPr>
              <w:pStyle w:val="a8"/>
            </w:pPr>
            <w:r w:rsidRPr="00907DF0">
              <w:rPr>
                <w:sz w:val="22"/>
                <w:szCs w:val="22"/>
              </w:rPr>
              <w:t>Финансовый орган</w:t>
            </w:r>
          </w:p>
        </w:tc>
        <w:tc>
          <w:tcPr>
            <w:tcW w:w="4254" w:type="dxa"/>
            <w:tcBorders>
              <w:top w:val="nil"/>
              <w:left w:val="nil"/>
              <w:bottom w:val="nil"/>
              <w:right w:val="single" w:sz="4" w:space="0" w:color="auto"/>
            </w:tcBorders>
          </w:tcPr>
          <w:p w:rsidR="00D87D26" w:rsidRPr="00907DF0" w:rsidRDefault="00D87D26" w:rsidP="004E08BC">
            <w:pPr>
              <w:pStyle w:val="a7"/>
            </w:pP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5246" w:type="dxa"/>
            <w:tcBorders>
              <w:top w:val="nil"/>
              <w:left w:val="nil"/>
              <w:bottom w:val="nil"/>
              <w:right w:val="nil"/>
            </w:tcBorders>
          </w:tcPr>
          <w:p w:rsidR="00D87D26" w:rsidRPr="00907DF0" w:rsidRDefault="00D87D26" w:rsidP="004E08BC">
            <w:pPr>
              <w:pStyle w:val="a7"/>
            </w:pPr>
          </w:p>
        </w:tc>
        <w:tc>
          <w:tcPr>
            <w:tcW w:w="4256" w:type="dxa"/>
            <w:tcBorders>
              <w:top w:val="single" w:sz="4" w:space="0" w:color="auto"/>
              <w:left w:val="nil"/>
              <w:bottom w:val="nil"/>
              <w:right w:val="nil"/>
            </w:tcBorders>
          </w:tcPr>
          <w:p w:rsidR="00D87D26" w:rsidRPr="00907DF0" w:rsidRDefault="00D87D26" w:rsidP="004E08BC">
            <w:pPr>
              <w:pStyle w:val="a7"/>
            </w:pP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Учетный номер обязательства</w:t>
            </w:r>
          </w:p>
        </w:tc>
        <w:tc>
          <w:tcPr>
            <w:tcW w:w="1344" w:type="dxa"/>
            <w:tcBorders>
              <w:top w:val="single" w:sz="4" w:space="0" w:color="auto"/>
              <w:left w:val="single" w:sz="4" w:space="0" w:color="auto"/>
              <w:bottom w:val="single" w:sz="4" w:space="0" w:color="auto"/>
            </w:tcBorders>
          </w:tcPr>
          <w:p w:rsidR="00D87D26" w:rsidRPr="00907DF0" w:rsidRDefault="00D87D26" w:rsidP="004E08BC">
            <w:pPr>
              <w:pStyle w:val="a7"/>
            </w:pPr>
          </w:p>
        </w:tc>
      </w:tr>
      <w:tr w:rsidR="00D87D26" w:rsidRPr="00907DF0" w:rsidTr="004E08BC">
        <w:tc>
          <w:tcPr>
            <w:tcW w:w="9502" w:type="dxa"/>
            <w:gridSpan w:val="2"/>
            <w:tcBorders>
              <w:top w:val="nil"/>
              <w:left w:val="nil"/>
              <w:bottom w:val="nil"/>
              <w:right w:val="nil"/>
            </w:tcBorders>
          </w:tcPr>
          <w:p w:rsidR="00D87D26" w:rsidRPr="00907DF0" w:rsidRDefault="00D87D26" w:rsidP="004E08BC">
            <w:pPr>
              <w:pStyle w:val="a8"/>
            </w:pPr>
            <w:r w:rsidRPr="00907DF0">
              <w:rPr>
                <w:sz w:val="22"/>
                <w:szCs w:val="22"/>
              </w:rPr>
              <w:t>Единица измерения: руб. (с точностью до второго десятичного знака)</w:t>
            </w:r>
          </w:p>
        </w:tc>
        <w:tc>
          <w:tcPr>
            <w:tcW w:w="4254" w:type="dxa"/>
            <w:tcBorders>
              <w:top w:val="nil"/>
              <w:left w:val="nil"/>
              <w:bottom w:val="nil"/>
              <w:right w:val="single" w:sz="4" w:space="0" w:color="auto"/>
            </w:tcBorders>
          </w:tcPr>
          <w:p w:rsidR="00D87D26" w:rsidRPr="00907DF0" w:rsidRDefault="00D87D26" w:rsidP="004E08BC">
            <w:pPr>
              <w:pStyle w:val="a7"/>
              <w:jc w:val="right"/>
            </w:pPr>
            <w:r w:rsidRPr="00907DF0">
              <w:rPr>
                <w:sz w:val="22"/>
                <w:szCs w:val="22"/>
              </w:rPr>
              <w:t xml:space="preserve">по </w:t>
            </w:r>
            <w:hyperlink r:id="rId9" w:history="1">
              <w:r w:rsidRPr="00907DF0">
                <w:rPr>
                  <w:rStyle w:val="a6"/>
                  <w:sz w:val="22"/>
                  <w:szCs w:val="22"/>
                </w:rPr>
                <w:t>ОКЕИ</w:t>
              </w:r>
            </w:hyperlink>
          </w:p>
        </w:tc>
        <w:tc>
          <w:tcPr>
            <w:tcW w:w="1344" w:type="dxa"/>
            <w:tcBorders>
              <w:top w:val="single" w:sz="4" w:space="0" w:color="auto"/>
              <w:left w:val="single" w:sz="4" w:space="0" w:color="auto"/>
              <w:bottom w:val="single" w:sz="4" w:space="0" w:color="auto"/>
            </w:tcBorders>
          </w:tcPr>
          <w:p w:rsidR="00D87D26" w:rsidRPr="00907DF0" w:rsidRDefault="007272E2" w:rsidP="004E08BC">
            <w:pPr>
              <w:pStyle w:val="a7"/>
              <w:jc w:val="center"/>
            </w:pPr>
            <w:hyperlink r:id="rId10" w:history="1">
              <w:r w:rsidR="00D87D26" w:rsidRPr="00907DF0">
                <w:rPr>
                  <w:rStyle w:val="a6"/>
                  <w:sz w:val="22"/>
                  <w:szCs w:val="22"/>
                </w:rPr>
                <w:t>383</w:t>
              </w:r>
            </w:hyperlink>
          </w:p>
        </w:tc>
      </w:tr>
    </w:tbl>
    <w:p w:rsidR="00D87D26" w:rsidRPr="00907DF0" w:rsidRDefault="00D87D26" w:rsidP="00D87D2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3"/>
        <w:gridCol w:w="1498"/>
        <w:gridCol w:w="1493"/>
        <w:gridCol w:w="1504"/>
        <w:gridCol w:w="1498"/>
        <w:gridCol w:w="2534"/>
        <w:gridCol w:w="2535"/>
        <w:gridCol w:w="2587"/>
      </w:tblGrid>
      <w:tr w:rsidR="00D87D26" w:rsidRPr="00907DF0" w:rsidTr="004E08BC">
        <w:tc>
          <w:tcPr>
            <w:tcW w:w="7506" w:type="dxa"/>
            <w:gridSpan w:val="5"/>
            <w:tcBorders>
              <w:top w:val="single" w:sz="4" w:space="0" w:color="auto"/>
              <w:left w:val="nil"/>
              <w:bottom w:val="single" w:sz="4" w:space="0" w:color="auto"/>
              <w:right w:val="nil"/>
            </w:tcBorders>
          </w:tcPr>
          <w:p w:rsidR="00D87D26" w:rsidRPr="00907DF0" w:rsidRDefault="00D87D26" w:rsidP="004E08BC">
            <w:pPr>
              <w:pStyle w:val="a7"/>
              <w:jc w:val="center"/>
            </w:pPr>
            <w:r w:rsidRPr="00907DF0">
              <w:rPr>
                <w:sz w:val="22"/>
                <w:szCs w:val="22"/>
              </w:rPr>
              <w:t>Договор аренды</w:t>
            </w:r>
          </w:p>
        </w:tc>
        <w:tc>
          <w:tcPr>
            <w:tcW w:w="2534"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Фактическая дата внесения арендной платы</w:t>
            </w:r>
          </w:p>
        </w:tc>
        <w:tc>
          <w:tcPr>
            <w:tcW w:w="2535" w:type="dxa"/>
            <w:vMerge w:val="restart"/>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Сумма превышения размера арендной платы, установленной договором</w:t>
            </w:r>
          </w:p>
        </w:tc>
        <w:tc>
          <w:tcPr>
            <w:tcW w:w="2587" w:type="dxa"/>
            <w:vMerge w:val="restart"/>
            <w:tcBorders>
              <w:top w:val="single" w:sz="4" w:space="0" w:color="auto"/>
              <w:left w:val="single" w:sz="4" w:space="0" w:color="auto"/>
              <w:bottom w:val="single" w:sz="4" w:space="0" w:color="auto"/>
              <w:right w:val="nil"/>
            </w:tcBorders>
          </w:tcPr>
          <w:p w:rsidR="00D87D26" w:rsidRPr="00907DF0" w:rsidRDefault="00D87D26" w:rsidP="004E08BC">
            <w:pPr>
              <w:pStyle w:val="a7"/>
              <w:jc w:val="center"/>
            </w:pPr>
            <w:r w:rsidRPr="00907DF0">
              <w:rPr>
                <w:sz w:val="22"/>
                <w:szCs w:val="22"/>
              </w:rPr>
              <w:t>Примечание</w:t>
            </w:r>
          </w:p>
        </w:tc>
      </w:tr>
      <w:tr w:rsidR="00D87D26" w:rsidRPr="00907DF0" w:rsidTr="004E08BC">
        <w:tc>
          <w:tcPr>
            <w:tcW w:w="1513" w:type="dxa"/>
            <w:tcBorders>
              <w:top w:val="single" w:sz="4" w:space="0" w:color="auto"/>
              <w:left w:val="nil"/>
              <w:bottom w:val="single" w:sz="4" w:space="0" w:color="auto"/>
              <w:right w:val="single" w:sz="4" w:space="0" w:color="auto"/>
            </w:tcBorders>
          </w:tcPr>
          <w:p w:rsidR="00D87D26" w:rsidRPr="00907DF0" w:rsidRDefault="00D87D26" w:rsidP="004E08BC">
            <w:pPr>
              <w:pStyle w:val="a7"/>
              <w:jc w:val="center"/>
            </w:pPr>
            <w:r w:rsidRPr="00907DF0">
              <w:rPr>
                <w:sz w:val="22"/>
                <w:szCs w:val="22"/>
              </w:rPr>
              <w:t>номер</w:t>
            </w: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дата</w:t>
            </w:r>
          </w:p>
        </w:tc>
        <w:tc>
          <w:tcPr>
            <w:tcW w:w="149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периодичность внесения арендной платы</w:t>
            </w:r>
          </w:p>
        </w:tc>
        <w:tc>
          <w:tcPr>
            <w:tcW w:w="1504"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срок внесения арендной платы</w:t>
            </w: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сумма арендной платы за период</w:t>
            </w:r>
          </w:p>
        </w:tc>
        <w:tc>
          <w:tcPr>
            <w:tcW w:w="2534"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2535" w:type="dxa"/>
            <w:vMerge/>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2587" w:type="dxa"/>
            <w:vMerge/>
            <w:tcBorders>
              <w:top w:val="nil"/>
              <w:left w:val="single" w:sz="4" w:space="0" w:color="auto"/>
              <w:bottom w:val="single" w:sz="4" w:space="0" w:color="auto"/>
              <w:right w:val="nil"/>
            </w:tcBorders>
          </w:tcPr>
          <w:p w:rsidR="00D87D26" w:rsidRPr="00907DF0" w:rsidRDefault="00D87D26" w:rsidP="004E08BC">
            <w:pPr>
              <w:pStyle w:val="a7"/>
            </w:pPr>
          </w:p>
        </w:tc>
      </w:tr>
      <w:tr w:rsidR="00D87D26" w:rsidRPr="00907DF0" w:rsidTr="004E08BC">
        <w:tc>
          <w:tcPr>
            <w:tcW w:w="1513" w:type="dxa"/>
            <w:tcBorders>
              <w:top w:val="single" w:sz="4" w:space="0" w:color="auto"/>
              <w:left w:val="nil"/>
              <w:bottom w:val="single" w:sz="4" w:space="0" w:color="auto"/>
              <w:right w:val="single" w:sz="4" w:space="0" w:color="auto"/>
            </w:tcBorders>
          </w:tcPr>
          <w:p w:rsidR="00D87D26" w:rsidRPr="00907DF0" w:rsidRDefault="00D87D26" w:rsidP="004E08BC">
            <w:pPr>
              <w:pStyle w:val="a7"/>
              <w:jc w:val="center"/>
            </w:pPr>
            <w:r w:rsidRPr="00907DF0">
              <w:rPr>
                <w:sz w:val="22"/>
                <w:szCs w:val="22"/>
              </w:rPr>
              <w:t>1</w:t>
            </w: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2</w:t>
            </w:r>
          </w:p>
        </w:tc>
        <w:tc>
          <w:tcPr>
            <w:tcW w:w="149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3</w:t>
            </w:r>
          </w:p>
        </w:tc>
        <w:tc>
          <w:tcPr>
            <w:tcW w:w="1504"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4</w:t>
            </w: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5</w:t>
            </w:r>
          </w:p>
        </w:tc>
        <w:tc>
          <w:tcPr>
            <w:tcW w:w="2534"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6</w:t>
            </w:r>
          </w:p>
        </w:tc>
        <w:tc>
          <w:tcPr>
            <w:tcW w:w="2535"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jc w:val="center"/>
            </w:pPr>
            <w:r w:rsidRPr="00907DF0">
              <w:rPr>
                <w:sz w:val="22"/>
                <w:szCs w:val="22"/>
              </w:rPr>
              <w:t>7</w:t>
            </w:r>
          </w:p>
        </w:tc>
        <w:tc>
          <w:tcPr>
            <w:tcW w:w="2587" w:type="dxa"/>
            <w:tcBorders>
              <w:top w:val="single" w:sz="4" w:space="0" w:color="auto"/>
              <w:left w:val="single" w:sz="4" w:space="0" w:color="auto"/>
              <w:bottom w:val="single" w:sz="4" w:space="0" w:color="auto"/>
              <w:right w:val="nil"/>
            </w:tcBorders>
          </w:tcPr>
          <w:p w:rsidR="00D87D26" w:rsidRPr="00907DF0" w:rsidRDefault="00D87D26" w:rsidP="004E08BC">
            <w:pPr>
              <w:pStyle w:val="a7"/>
              <w:jc w:val="center"/>
            </w:pPr>
            <w:r w:rsidRPr="00907DF0">
              <w:rPr>
                <w:sz w:val="22"/>
                <w:szCs w:val="22"/>
              </w:rPr>
              <w:t>8</w:t>
            </w:r>
          </w:p>
        </w:tc>
      </w:tr>
      <w:tr w:rsidR="00D87D26" w:rsidRPr="00907DF0" w:rsidTr="004E08BC">
        <w:tc>
          <w:tcPr>
            <w:tcW w:w="1513" w:type="dxa"/>
            <w:tcBorders>
              <w:top w:val="single" w:sz="4" w:space="0" w:color="auto"/>
              <w:bottom w:val="single" w:sz="4" w:space="0" w:color="auto"/>
              <w:right w:val="single" w:sz="4" w:space="0" w:color="auto"/>
            </w:tcBorders>
          </w:tcPr>
          <w:p w:rsidR="00D87D26" w:rsidRPr="00907DF0" w:rsidRDefault="00D87D26" w:rsidP="004E08BC">
            <w:pPr>
              <w:pStyle w:val="a7"/>
            </w:pP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1493"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1504"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1498"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2534"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2535" w:type="dxa"/>
            <w:tcBorders>
              <w:top w:val="single" w:sz="4" w:space="0" w:color="auto"/>
              <w:left w:val="single" w:sz="4" w:space="0" w:color="auto"/>
              <w:bottom w:val="single" w:sz="4" w:space="0" w:color="auto"/>
              <w:right w:val="single" w:sz="4" w:space="0" w:color="auto"/>
            </w:tcBorders>
          </w:tcPr>
          <w:p w:rsidR="00D87D26" w:rsidRPr="00907DF0" w:rsidRDefault="00D87D26" w:rsidP="004E08BC">
            <w:pPr>
              <w:pStyle w:val="a7"/>
            </w:pPr>
          </w:p>
        </w:tc>
        <w:tc>
          <w:tcPr>
            <w:tcW w:w="2587" w:type="dxa"/>
            <w:tcBorders>
              <w:top w:val="single" w:sz="4" w:space="0" w:color="auto"/>
              <w:left w:val="single" w:sz="4" w:space="0" w:color="auto"/>
              <w:bottom w:val="single" w:sz="4" w:space="0" w:color="auto"/>
              <w:right w:val="nil"/>
            </w:tcBorders>
          </w:tcPr>
          <w:p w:rsidR="00D87D26" w:rsidRPr="00907DF0" w:rsidRDefault="00D87D26" w:rsidP="004E08BC">
            <w:pPr>
              <w:pStyle w:val="a7"/>
            </w:pPr>
          </w:p>
        </w:tc>
      </w:tr>
    </w:tbl>
    <w:p w:rsidR="00D87D26" w:rsidRPr="00907DF0" w:rsidRDefault="00D87D26" w:rsidP="00D87D26">
      <w:pPr>
        <w:rPr>
          <w:sz w:val="22"/>
          <w:szCs w:val="22"/>
        </w:rPr>
      </w:pPr>
    </w:p>
    <w:p w:rsidR="00D87D26" w:rsidRPr="00907DF0" w:rsidRDefault="00D87D26" w:rsidP="00D87D26">
      <w:pPr>
        <w:ind w:firstLine="698"/>
        <w:jc w:val="right"/>
        <w:rPr>
          <w:sz w:val="22"/>
          <w:szCs w:val="22"/>
        </w:rPr>
      </w:pPr>
      <w:r w:rsidRPr="00907DF0">
        <w:rPr>
          <w:sz w:val="22"/>
          <w:szCs w:val="22"/>
        </w:rPr>
        <w:t>Номер страницы___________</w:t>
      </w:r>
    </w:p>
    <w:p w:rsidR="00D87D26" w:rsidRPr="00907DF0" w:rsidRDefault="00D87D26" w:rsidP="00D87D26">
      <w:pPr>
        <w:ind w:firstLine="698"/>
        <w:jc w:val="right"/>
        <w:rPr>
          <w:sz w:val="22"/>
          <w:szCs w:val="22"/>
        </w:rPr>
      </w:pPr>
      <w:r w:rsidRPr="00907DF0">
        <w:rPr>
          <w:sz w:val="22"/>
          <w:szCs w:val="22"/>
        </w:rPr>
        <w:t>Всего страниц_____________</w:t>
      </w:r>
    </w:p>
    <w:p w:rsidR="00D87D26" w:rsidRPr="00907DF0" w:rsidRDefault="00D87D26" w:rsidP="00D87D26">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09"/>
        <w:gridCol w:w="2640"/>
        <w:gridCol w:w="236"/>
        <w:gridCol w:w="1406"/>
        <w:gridCol w:w="236"/>
        <w:gridCol w:w="2593"/>
      </w:tblGrid>
      <w:tr w:rsidR="00D87D26" w:rsidRPr="00907DF0" w:rsidTr="004E08BC">
        <w:tc>
          <w:tcPr>
            <w:tcW w:w="5909" w:type="dxa"/>
            <w:tcBorders>
              <w:top w:val="nil"/>
              <w:left w:val="nil"/>
              <w:bottom w:val="nil"/>
              <w:right w:val="nil"/>
            </w:tcBorders>
          </w:tcPr>
          <w:p w:rsidR="00D87D26" w:rsidRPr="00907DF0" w:rsidRDefault="00D87D26" w:rsidP="004E08BC">
            <w:pPr>
              <w:pStyle w:val="a8"/>
            </w:pPr>
            <w:r w:rsidRPr="00907DF0">
              <w:rPr>
                <w:sz w:val="22"/>
                <w:szCs w:val="22"/>
              </w:rPr>
              <w:t>Руководитель органа Федерального казначейства (уполномоченное лицо)</w:t>
            </w:r>
          </w:p>
        </w:tc>
        <w:tc>
          <w:tcPr>
            <w:tcW w:w="2640" w:type="dxa"/>
            <w:tcBorders>
              <w:top w:val="nil"/>
              <w:left w:val="nil"/>
              <w:bottom w:val="single" w:sz="4" w:space="0" w:color="auto"/>
              <w:right w:val="nil"/>
            </w:tcBorders>
          </w:tcPr>
          <w:p w:rsidR="00D87D26" w:rsidRPr="00907DF0" w:rsidRDefault="00D87D26" w:rsidP="004E08BC">
            <w:pPr>
              <w:pStyle w:val="a7"/>
            </w:pPr>
          </w:p>
        </w:tc>
        <w:tc>
          <w:tcPr>
            <w:tcW w:w="216" w:type="dxa"/>
            <w:tcBorders>
              <w:top w:val="nil"/>
              <w:left w:val="nil"/>
              <w:bottom w:val="nil"/>
              <w:right w:val="nil"/>
            </w:tcBorders>
          </w:tcPr>
          <w:p w:rsidR="00D87D26" w:rsidRPr="00907DF0" w:rsidRDefault="00D87D26" w:rsidP="004E08BC">
            <w:pPr>
              <w:pStyle w:val="a7"/>
            </w:pPr>
          </w:p>
        </w:tc>
        <w:tc>
          <w:tcPr>
            <w:tcW w:w="1406" w:type="dxa"/>
            <w:tcBorders>
              <w:top w:val="nil"/>
              <w:left w:val="nil"/>
              <w:bottom w:val="single" w:sz="4" w:space="0" w:color="auto"/>
              <w:right w:val="nil"/>
            </w:tcBorders>
          </w:tcPr>
          <w:p w:rsidR="00D87D26" w:rsidRPr="00907DF0" w:rsidRDefault="00D87D26" w:rsidP="004E08BC">
            <w:pPr>
              <w:pStyle w:val="a7"/>
            </w:pPr>
          </w:p>
        </w:tc>
        <w:tc>
          <w:tcPr>
            <w:tcW w:w="216" w:type="dxa"/>
            <w:tcBorders>
              <w:top w:val="nil"/>
              <w:left w:val="nil"/>
              <w:bottom w:val="nil"/>
              <w:right w:val="nil"/>
            </w:tcBorders>
          </w:tcPr>
          <w:p w:rsidR="00D87D26" w:rsidRPr="00907DF0" w:rsidRDefault="00D87D26" w:rsidP="004E08BC">
            <w:pPr>
              <w:pStyle w:val="a7"/>
            </w:pPr>
          </w:p>
        </w:tc>
        <w:tc>
          <w:tcPr>
            <w:tcW w:w="2593" w:type="dxa"/>
            <w:tcBorders>
              <w:top w:val="nil"/>
              <w:left w:val="nil"/>
              <w:bottom w:val="single" w:sz="4" w:space="0" w:color="auto"/>
              <w:right w:val="nil"/>
            </w:tcBorders>
          </w:tcPr>
          <w:p w:rsidR="00D87D26" w:rsidRPr="00907DF0" w:rsidRDefault="00D87D26" w:rsidP="004E08BC">
            <w:pPr>
              <w:pStyle w:val="a7"/>
            </w:pPr>
          </w:p>
        </w:tc>
      </w:tr>
      <w:tr w:rsidR="00D87D26" w:rsidRPr="00907DF0" w:rsidTr="004E08BC">
        <w:tc>
          <w:tcPr>
            <w:tcW w:w="5909" w:type="dxa"/>
            <w:tcBorders>
              <w:top w:val="nil"/>
              <w:left w:val="nil"/>
              <w:bottom w:val="nil"/>
              <w:right w:val="nil"/>
            </w:tcBorders>
          </w:tcPr>
          <w:p w:rsidR="00D87D26" w:rsidRPr="00907DF0" w:rsidRDefault="00D87D26" w:rsidP="004E08BC">
            <w:pPr>
              <w:pStyle w:val="a7"/>
            </w:pPr>
          </w:p>
        </w:tc>
        <w:tc>
          <w:tcPr>
            <w:tcW w:w="2640" w:type="dxa"/>
            <w:tcBorders>
              <w:top w:val="single" w:sz="4" w:space="0" w:color="auto"/>
              <w:left w:val="nil"/>
              <w:bottom w:val="nil"/>
              <w:right w:val="nil"/>
            </w:tcBorders>
          </w:tcPr>
          <w:p w:rsidR="00D87D26" w:rsidRPr="00907DF0" w:rsidRDefault="00D87D26" w:rsidP="004E08BC">
            <w:pPr>
              <w:pStyle w:val="a7"/>
              <w:jc w:val="center"/>
            </w:pPr>
            <w:r w:rsidRPr="00907DF0">
              <w:rPr>
                <w:sz w:val="22"/>
                <w:szCs w:val="22"/>
              </w:rPr>
              <w:t>(должность)</w:t>
            </w:r>
          </w:p>
        </w:tc>
        <w:tc>
          <w:tcPr>
            <w:tcW w:w="216" w:type="dxa"/>
            <w:tcBorders>
              <w:top w:val="nil"/>
              <w:left w:val="nil"/>
              <w:bottom w:val="nil"/>
              <w:right w:val="nil"/>
            </w:tcBorders>
          </w:tcPr>
          <w:p w:rsidR="00D87D26" w:rsidRPr="00907DF0" w:rsidRDefault="00D87D26" w:rsidP="004E08BC">
            <w:pPr>
              <w:pStyle w:val="a7"/>
            </w:pPr>
          </w:p>
        </w:tc>
        <w:tc>
          <w:tcPr>
            <w:tcW w:w="1406" w:type="dxa"/>
            <w:tcBorders>
              <w:top w:val="single" w:sz="4" w:space="0" w:color="auto"/>
              <w:left w:val="nil"/>
              <w:bottom w:val="nil"/>
              <w:right w:val="nil"/>
            </w:tcBorders>
          </w:tcPr>
          <w:p w:rsidR="00D87D26" w:rsidRPr="00907DF0" w:rsidRDefault="00D87D26" w:rsidP="004E08BC">
            <w:pPr>
              <w:pStyle w:val="a7"/>
              <w:jc w:val="center"/>
            </w:pPr>
            <w:r w:rsidRPr="00907DF0">
              <w:rPr>
                <w:sz w:val="22"/>
                <w:szCs w:val="22"/>
              </w:rPr>
              <w:t>(подпись)</w:t>
            </w:r>
          </w:p>
        </w:tc>
        <w:tc>
          <w:tcPr>
            <w:tcW w:w="216" w:type="dxa"/>
            <w:tcBorders>
              <w:top w:val="nil"/>
              <w:left w:val="nil"/>
              <w:bottom w:val="nil"/>
              <w:right w:val="nil"/>
            </w:tcBorders>
          </w:tcPr>
          <w:p w:rsidR="00D87D26" w:rsidRPr="00907DF0" w:rsidRDefault="00D87D26" w:rsidP="004E08BC">
            <w:pPr>
              <w:pStyle w:val="a7"/>
            </w:pPr>
          </w:p>
        </w:tc>
        <w:tc>
          <w:tcPr>
            <w:tcW w:w="2593" w:type="dxa"/>
            <w:tcBorders>
              <w:top w:val="single" w:sz="4" w:space="0" w:color="auto"/>
              <w:left w:val="nil"/>
              <w:bottom w:val="nil"/>
              <w:right w:val="nil"/>
            </w:tcBorders>
          </w:tcPr>
          <w:p w:rsidR="00D87D26" w:rsidRPr="00907DF0" w:rsidRDefault="00D87D26" w:rsidP="004E08BC">
            <w:pPr>
              <w:pStyle w:val="a7"/>
              <w:jc w:val="center"/>
            </w:pPr>
            <w:r w:rsidRPr="00907DF0">
              <w:rPr>
                <w:sz w:val="22"/>
                <w:szCs w:val="22"/>
              </w:rPr>
              <w:t>(расшифровка подписи)</w:t>
            </w:r>
          </w:p>
        </w:tc>
      </w:tr>
    </w:tbl>
    <w:p w:rsidR="00D87D26" w:rsidRDefault="00D87D26" w:rsidP="00D87D26">
      <w:pPr>
        <w:pStyle w:val="a8"/>
      </w:pPr>
      <w:r>
        <w:t>"___"___________ 20___ г.</w:t>
      </w:r>
    </w:p>
    <w:sectPr w:rsidR="00D87D26" w:rsidSect="009C7582">
      <w:pgSz w:w="16838" w:h="11906" w:orient="landscape"/>
      <w:pgMar w:top="624"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AF"/>
    <w:multiLevelType w:val="hybridMultilevel"/>
    <w:tmpl w:val="5776CD4C"/>
    <w:lvl w:ilvl="0" w:tplc="8E90B0F8">
      <w:start w:val="1"/>
      <w:numFmt w:val="decimal"/>
      <w:lvlText w:val="%1."/>
      <w:lvlJc w:val="left"/>
      <w:pPr>
        <w:ind w:left="1683" w:hanging="97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26DB7"/>
    <w:rsid w:val="00024A86"/>
    <w:rsid w:val="00033864"/>
    <w:rsid w:val="000B2754"/>
    <w:rsid w:val="00455CFC"/>
    <w:rsid w:val="004F5AC4"/>
    <w:rsid w:val="006B2A1F"/>
    <w:rsid w:val="007272E2"/>
    <w:rsid w:val="007508BA"/>
    <w:rsid w:val="007939C9"/>
    <w:rsid w:val="008001C5"/>
    <w:rsid w:val="00826DB7"/>
    <w:rsid w:val="008E4E84"/>
    <w:rsid w:val="00940B33"/>
    <w:rsid w:val="00990187"/>
    <w:rsid w:val="009A3F9F"/>
    <w:rsid w:val="009C444E"/>
    <w:rsid w:val="009C7582"/>
    <w:rsid w:val="00BD0247"/>
    <w:rsid w:val="00D87D26"/>
    <w:rsid w:val="00E04768"/>
    <w:rsid w:val="00F54C15"/>
    <w:rsid w:val="00F56A7C"/>
    <w:rsid w:val="00F802D7"/>
    <w:rsid w:val="00FC7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11C31-5F61-466C-887E-B6DB87E0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DB7"/>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7D26"/>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DB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826DB7"/>
    <w:pPr>
      <w:widowControl w:val="0"/>
      <w:autoSpaceDE w:val="0"/>
      <w:autoSpaceDN w:val="0"/>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26DB7"/>
    <w:rPr>
      <w:rFonts w:ascii="Tahoma" w:hAnsi="Tahoma" w:cs="Tahoma"/>
      <w:sz w:val="16"/>
      <w:szCs w:val="16"/>
    </w:rPr>
  </w:style>
  <w:style w:type="character" w:customStyle="1" w:styleId="a4">
    <w:name w:val="Текст выноски Знак"/>
    <w:basedOn w:val="a0"/>
    <w:link w:val="a3"/>
    <w:uiPriority w:val="99"/>
    <w:semiHidden/>
    <w:rsid w:val="00826DB7"/>
    <w:rPr>
      <w:rFonts w:ascii="Tahoma" w:eastAsia="Times New Roman" w:hAnsi="Tahoma" w:cs="Tahoma"/>
      <w:sz w:val="16"/>
      <w:szCs w:val="16"/>
      <w:lang w:eastAsia="ru-RU"/>
    </w:rPr>
  </w:style>
  <w:style w:type="paragraph" w:customStyle="1" w:styleId="ConsPlusTitle">
    <w:name w:val="ConsPlusTitle"/>
    <w:rsid w:val="00940B33"/>
    <w:pPr>
      <w:widowControl w:val="0"/>
      <w:autoSpaceDE w:val="0"/>
      <w:autoSpaceDN w:val="0"/>
    </w:pPr>
    <w:rPr>
      <w:rFonts w:ascii="Calibri" w:eastAsiaTheme="minorEastAsia" w:hAnsi="Calibri" w:cs="Calibri"/>
      <w:b/>
      <w:lang w:eastAsia="ru-RU"/>
    </w:rPr>
  </w:style>
  <w:style w:type="character" w:customStyle="1" w:styleId="10">
    <w:name w:val="Заголовок 1 Знак"/>
    <w:basedOn w:val="a0"/>
    <w:link w:val="1"/>
    <w:uiPriority w:val="99"/>
    <w:rsid w:val="00D87D26"/>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D87D26"/>
    <w:rPr>
      <w:b/>
      <w:color w:val="26282F"/>
    </w:rPr>
  </w:style>
  <w:style w:type="character" w:customStyle="1" w:styleId="a6">
    <w:name w:val="Гипертекстовая ссылка"/>
    <w:basedOn w:val="a5"/>
    <w:uiPriority w:val="99"/>
    <w:rsid w:val="00D87D26"/>
    <w:rPr>
      <w:rFonts w:cs="Times New Roman"/>
      <w:b w:val="0"/>
      <w:color w:val="106BBE"/>
    </w:rPr>
  </w:style>
  <w:style w:type="paragraph" w:customStyle="1" w:styleId="a7">
    <w:name w:val="Нормальный (таблица)"/>
    <w:basedOn w:val="a"/>
    <w:next w:val="a"/>
    <w:uiPriority w:val="99"/>
    <w:rsid w:val="00D87D26"/>
    <w:pPr>
      <w:widowControl w:val="0"/>
      <w:autoSpaceDE w:val="0"/>
      <w:autoSpaceDN w:val="0"/>
      <w:adjustRightInd w:val="0"/>
      <w:jc w:val="both"/>
    </w:pPr>
    <w:rPr>
      <w:rFonts w:ascii="Times New Roman CYR" w:eastAsiaTheme="minorEastAsia" w:hAnsi="Times New Roman CYR" w:cs="Times New Roman CYR"/>
    </w:rPr>
  </w:style>
  <w:style w:type="paragraph" w:customStyle="1" w:styleId="a8">
    <w:name w:val="Прижатый влево"/>
    <w:basedOn w:val="a"/>
    <w:next w:val="a"/>
    <w:uiPriority w:val="99"/>
    <w:rsid w:val="00D87D26"/>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4917355/1000" TargetMode="External"/><Relationship Id="rId3" Type="http://schemas.openxmlformats.org/officeDocument/2006/relationships/settings" Target="settings.xml"/><Relationship Id="rId7" Type="http://schemas.openxmlformats.org/officeDocument/2006/relationships/hyperlink" Target="http://ivo.garant.ru/document/redirect/179222/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redirect/179222/0" TargetMode="External"/><Relationship Id="rId11" Type="http://schemas.openxmlformats.org/officeDocument/2006/relationships/fontTable" Target="fontTable.xml"/><Relationship Id="rId5" Type="http://schemas.openxmlformats.org/officeDocument/2006/relationships/hyperlink" Target="http://ivo.garant.ru/document/redirect/404917355/1000" TargetMode="External"/><Relationship Id="rId10" Type="http://schemas.openxmlformats.org/officeDocument/2006/relationships/hyperlink" Target="http://ivo.garant.ru/document/redirect/179222/383" TargetMode="External"/><Relationship Id="rId4" Type="http://schemas.openxmlformats.org/officeDocument/2006/relationships/webSettings" Target="webSettings.xml"/><Relationship Id="rId9" Type="http://schemas.openxmlformats.org/officeDocument/2006/relationships/hyperlink" Target="http://ivo.garant.ru/document/redirect/1792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Gribkova</cp:lastModifiedBy>
  <cp:revision>15</cp:revision>
  <cp:lastPrinted>2023-02-01T09:46:00Z</cp:lastPrinted>
  <dcterms:created xsi:type="dcterms:W3CDTF">2024-02-01T07:37:00Z</dcterms:created>
  <dcterms:modified xsi:type="dcterms:W3CDTF">2024-02-08T03:16:00Z</dcterms:modified>
</cp:coreProperties>
</file>